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436D81" w14:textId="77777777" w:rsidR="00FE5246" w:rsidRPr="00F7647D" w:rsidRDefault="00A907B0" w:rsidP="00FE5246">
      <w:pPr>
        <w:spacing w:after="0" w:line="360" w:lineRule="auto"/>
        <w:jc w:val="center"/>
        <w:rPr>
          <w:rFonts w:ascii="Times New Roman" w:hAnsi="Times New Roman" w:cs="Times New Roman"/>
          <w:b/>
          <w:sz w:val="24"/>
          <w:szCs w:val="24"/>
        </w:rPr>
      </w:pPr>
      <w:bookmarkStart w:id="0" w:name="_GoBack"/>
      <w:bookmarkEnd w:id="0"/>
      <w:r w:rsidRPr="00F7647D">
        <w:rPr>
          <w:rFonts w:ascii="Times New Roman" w:hAnsi="Times New Roman" w:cs="Times New Roman"/>
          <w:b/>
          <w:sz w:val="24"/>
          <w:szCs w:val="24"/>
        </w:rPr>
        <w:t xml:space="preserve">Предложение </w:t>
      </w:r>
      <w:r w:rsidR="008A3DF4" w:rsidRPr="00F7647D">
        <w:rPr>
          <w:rFonts w:ascii="Times New Roman" w:hAnsi="Times New Roman" w:cs="Times New Roman"/>
          <w:b/>
          <w:sz w:val="24"/>
          <w:szCs w:val="24"/>
        </w:rPr>
        <w:t xml:space="preserve">за </w:t>
      </w:r>
      <w:r w:rsidR="00BB10AE" w:rsidRPr="00F7647D">
        <w:rPr>
          <w:rFonts w:ascii="Times New Roman" w:hAnsi="Times New Roman" w:cs="Times New Roman"/>
          <w:b/>
          <w:sz w:val="24"/>
          <w:szCs w:val="24"/>
        </w:rPr>
        <w:t>промяна</w:t>
      </w:r>
      <w:r w:rsidR="008A3DF4" w:rsidRPr="00F7647D">
        <w:rPr>
          <w:rFonts w:ascii="Times New Roman" w:hAnsi="Times New Roman" w:cs="Times New Roman"/>
          <w:b/>
          <w:sz w:val="24"/>
          <w:szCs w:val="24"/>
        </w:rPr>
        <w:t xml:space="preserve"> на текста на</w:t>
      </w:r>
      <w:r w:rsidR="004352A2" w:rsidRPr="00F7647D">
        <w:rPr>
          <w:rFonts w:ascii="Times New Roman" w:hAnsi="Times New Roman" w:cs="Times New Roman"/>
          <w:b/>
          <w:sz w:val="24"/>
          <w:szCs w:val="24"/>
        </w:rPr>
        <w:t xml:space="preserve"> </w:t>
      </w:r>
    </w:p>
    <w:p w14:paraId="56CCB57E" w14:textId="0F2D2277" w:rsidR="00BB10AE" w:rsidRPr="00F7647D" w:rsidRDefault="00CF24FC" w:rsidP="0099355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Мярка 1</w:t>
      </w:r>
      <w:r w:rsidR="00482CAE" w:rsidRPr="00BD2A6F">
        <w:rPr>
          <w:rFonts w:ascii="Times New Roman" w:hAnsi="Times New Roman" w:cs="Times New Roman"/>
          <w:b/>
          <w:sz w:val="24"/>
          <w:szCs w:val="24"/>
        </w:rPr>
        <w:t>2</w:t>
      </w:r>
      <w:r w:rsidR="00BB10AE" w:rsidRPr="00F7647D">
        <w:rPr>
          <w:rFonts w:ascii="Times New Roman" w:hAnsi="Times New Roman" w:cs="Times New Roman"/>
          <w:b/>
          <w:sz w:val="24"/>
          <w:szCs w:val="24"/>
        </w:rPr>
        <w:t xml:space="preserve"> </w:t>
      </w:r>
      <w:r w:rsidR="003336D4" w:rsidRPr="00F7647D">
        <w:rPr>
          <w:rFonts w:ascii="Times New Roman" w:hAnsi="Times New Roman" w:cs="Times New Roman"/>
          <w:b/>
          <w:sz w:val="24"/>
          <w:szCs w:val="24"/>
        </w:rPr>
        <w:t>„</w:t>
      </w:r>
      <w:r w:rsidR="00482CAE" w:rsidRPr="00482CAE">
        <w:rPr>
          <w:rFonts w:ascii="Times New Roman" w:hAnsi="Times New Roman" w:cs="Times New Roman"/>
          <w:b/>
          <w:sz w:val="24"/>
          <w:szCs w:val="24"/>
        </w:rPr>
        <w:t>Плащания по „Натура 2000“ и Рамковата директива за водите</w:t>
      </w:r>
      <w:r w:rsidR="003336D4" w:rsidRPr="00F7647D">
        <w:rPr>
          <w:rFonts w:ascii="Times New Roman" w:hAnsi="Times New Roman" w:cs="Times New Roman"/>
          <w:b/>
          <w:sz w:val="24"/>
          <w:szCs w:val="24"/>
        </w:rPr>
        <w:t>“</w:t>
      </w:r>
    </w:p>
    <w:p w14:paraId="065B957E" w14:textId="77777777" w:rsidR="00F7647D" w:rsidRDefault="00F7647D" w:rsidP="00884781">
      <w:pPr>
        <w:pStyle w:val="a4"/>
        <w:spacing w:after="0"/>
        <w:ind w:left="0"/>
        <w:jc w:val="both"/>
        <w:rPr>
          <w:rFonts w:ascii="Times New Roman" w:hAnsi="Times New Roman" w:cs="Times New Roman"/>
          <w:sz w:val="24"/>
          <w:szCs w:val="24"/>
        </w:rPr>
      </w:pPr>
    </w:p>
    <w:p w14:paraId="34A8EFBE" w14:textId="13621172" w:rsidR="00787154" w:rsidRPr="00F23D28" w:rsidRDefault="00F23D28" w:rsidP="00EF7F67">
      <w:pPr>
        <w:pStyle w:val="a4"/>
        <w:spacing w:after="0"/>
        <w:ind w:left="0" w:firstLine="709"/>
        <w:jc w:val="both"/>
        <w:rPr>
          <w:rFonts w:ascii="Times New Roman" w:eastAsia="Times New Roman" w:hAnsi="Times New Roman" w:cs="Times New Roman"/>
          <w:sz w:val="24"/>
          <w:szCs w:val="24"/>
          <w:lang w:val="en-US"/>
        </w:rPr>
      </w:pPr>
      <w:r w:rsidRPr="00C901E9">
        <w:rPr>
          <w:rFonts w:ascii="Times New Roman" w:eastAsia="Times New Roman" w:hAnsi="Times New Roman" w:cs="Times New Roman"/>
          <w:sz w:val="24"/>
          <w:szCs w:val="24"/>
        </w:rPr>
        <w:t>През 202</w:t>
      </w:r>
      <w:r w:rsidRPr="00C901E9">
        <w:rPr>
          <w:rFonts w:ascii="Times New Roman" w:eastAsia="Times New Roman" w:hAnsi="Times New Roman" w:cs="Times New Roman"/>
          <w:sz w:val="24"/>
          <w:szCs w:val="24"/>
          <w:lang w:val="en-US"/>
        </w:rPr>
        <w:t>1</w:t>
      </w:r>
      <w:r w:rsidR="008C0DD9" w:rsidRPr="00C901E9">
        <w:rPr>
          <w:rFonts w:ascii="Times New Roman" w:eastAsia="Times New Roman" w:hAnsi="Times New Roman" w:cs="Times New Roman"/>
          <w:sz w:val="24"/>
          <w:szCs w:val="24"/>
        </w:rPr>
        <w:t xml:space="preserve"> г. </w:t>
      </w:r>
      <w:r w:rsidR="001272C4" w:rsidRPr="00C901E9">
        <w:rPr>
          <w:rFonts w:ascii="Times New Roman" w:eastAsia="Times New Roman" w:hAnsi="Times New Roman" w:cs="Times New Roman"/>
          <w:sz w:val="24"/>
          <w:szCs w:val="24"/>
        </w:rPr>
        <w:t xml:space="preserve">са изменени </w:t>
      </w:r>
      <w:r w:rsidR="00A76B53">
        <w:rPr>
          <w:rFonts w:ascii="Times New Roman" w:eastAsia="Times New Roman" w:hAnsi="Times New Roman" w:cs="Times New Roman"/>
          <w:sz w:val="24"/>
          <w:szCs w:val="24"/>
        </w:rPr>
        <w:t>и допълнени</w:t>
      </w:r>
      <w:r w:rsidR="001272C4" w:rsidRPr="00C901E9">
        <w:rPr>
          <w:rFonts w:ascii="Times New Roman" w:eastAsia="Times New Roman" w:hAnsi="Times New Roman" w:cs="Times New Roman"/>
          <w:sz w:val="24"/>
          <w:szCs w:val="24"/>
        </w:rPr>
        <w:t xml:space="preserve"> заповеди</w:t>
      </w:r>
      <w:r w:rsidR="008C0DD9" w:rsidRPr="00C901E9">
        <w:rPr>
          <w:rFonts w:ascii="Times New Roman" w:eastAsia="Times New Roman" w:hAnsi="Times New Roman" w:cs="Times New Roman"/>
          <w:sz w:val="24"/>
          <w:szCs w:val="24"/>
        </w:rPr>
        <w:t xml:space="preserve"> за обявяване на защитени зони по Директивата за опазване на дивите птици и</w:t>
      </w:r>
      <w:r w:rsidR="001272C4" w:rsidRPr="00C901E9">
        <w:rPr>
          <w:rFonts w:ascii="Times New Roman" w:eastAsia="Times New Roman" w:hAnsi="Times New Roman" w:cs="Times New Roman"/>
          <w:sz w:val="24"/>
          <w:szCs w:val="24"/>
        </w:rPr>
        <w:t xml:space="preserve"> </w:t>
      </w:r>
      <w:r w:rsidR="00C901E9" w:rsidRPr="00C901E9">
        <w:rPr>
          <w:rFonts w:ascii="Times New Roman" w:eastAsia="Times New Roman" w:hAnsi="Times New Roman" w:cs="Times New Roman"/>
          <w:sz w:val="24"/>
          <w:szCs w:val="24"/>
        </w:rPr>
        <w:t>са</w:t>
      </w:r>
      <w:r w:rsidR="00F225E6">
        <w:rPr>
          <w:rFonts w:ascii="Times New Roman" w:eastAsia="Times New Roman" w:hAnsi="Times New Roman" w:cs="Times New Roman"/>
          <w:sz w:val="24"/>
          <w:szCs w:val="24"/>
        </w:rPr>
        <w:t xml:space="preserve"> публикувани и</w:t>
      </w:r>
      <w:r w:rsidR="00C901E9" w:rsidRPr="00C901E9">
        <w:rPr>
          <w:rFonts w:ascii="Times New Roman" w:eastAsia="Times New Roman" w:hAnsi="Times New Roman" w:cs="Times New Roman"/>
          <w:sz w:val="24"/>
          <w:szCs w:val="24"/>
        </w:rPr>
        <w:t xml:space="preserve"> </w:t>
      </w:r>
      <w:r w:rsidR="001272C4" w:rsidRPr="00C901E9">
        <w:rPr>
          <w:rFonts w:ascii="Times New Roman" w:eastAsia="Times New Roman" w:hAnsi="Times New Roman" w:cs="Times New Roman"/>
          <w:sz w:val="24"/>
          <w:szCs w:val="24"/>
        </w:rPr>
        <w:t>обнародвани</w:t>
      </w:r>
      <w:r w:rsidR="00D26F68" w:rsidRPr="00C901E9">
        <w:rPr>
          <w:rFonts w:ascii="Times New Roman" w:eastAsia="Times New Roman" w:hAnsi="Times New Roman" w:cs="Times New Roman"/>
          <w:sz w:val="24"/>
          <w:szCs w:val="24"/>
        </w:rPr>
        <w:t xml:space="preserve"> </w:t>
      </w:r>
      <w:r w:rsidRPr="00C901E9">
        <w:rPr>
          <w:rFonts w:ascii="Times New Roman" w:eastAsia="Times New Roman" w:hAnsi="Times New Roman" w:cs="Times New Roman"/>
          <w:sz w:val="24"/>
          <w:szCs w:val="24"/>
          <w:lang w:val="en-US"/>
        </w:rPr>
        <w:t>1</w:t>
      </w:r>
      <w:r w:rsidR="00A102FE">
        <w:rPr>
          <w:rFonts w:ascii="Times New Roman" w:eastAsia="Times New Roman" w:hAnsi="Times New Roman" w:cs="Times New Roman"/>
          <w:sz w:val="24"/>
          <w:szCs w:val="24"/>
          <w:lang w:val="en-US"/>
        </w:rPr>
        <w:t>49</w:t>
      </w:r>
      <w:r w:rsidR="007D7C78" w:rsidRPr="00C901E9">
        <w:rPr>
          <w:rFonts w:ascii="Times New Roman" w:eastAsia="Times New Roman" w:hAnsi="Times New Roman" w:cs="Times New Roman"/>
          <w:sz w:val="24"/>
          <w:szCs w:val="24"/>
        </w:rPr>
        <w:t xml:space="preserve"> нови</w:t>
      </w:r>
      <w:r w:rsidR="002F0885" w:rsidRPr="00C901E9">
        <w:rPr>
          <w:rFonts w:ascii="Times New Roman" w:eastAsia="Times New Roman" w:hAnsi="Times New Roman" w:cs="Times New Roman"/>
          <w:sz w:val="24"/>
          <w:szCs w:val="24"/>
        </w:rPr>
        <w:t xml:space="preserve"> заповеди по Директивата за опазване на природните местообитания и</w:t>
      </w:r>
      <w:r w:rsidR="00026F5A">
        <w:rPr>
          <w:rFonts w:ascii="Times New Roman" w:eastAsia="Times New Roman" w:hAnsi="Times New Roman" w:cs="Times New Roman"/>
          <w:sz w:val="24"/>
          <w:szCs w:val="24"/>
        </w:rPr>
        <w:t xml:space="preserve"> на</w:t>
      </w:r>
      <w:r w:rsidR="002F0885" w:rsidRPr="00C901E9">
        <w:rPr>
          <w:rFonts w:ascii="Times New Roman" w:eastAsia="Times New Roman" w:hAnsi="Times New Roman" w:cs="Times New Roman"/>
          <w:sz w:val="24"/>
          <w:szCs w:val="24"/>
        </w:rPr>
        <w:t xml:space="preserve"> дивата флора и фауна</w:t>
      </w:r>
      <w:r w:rsidRPr="00C901E9">
        <w:rPr>
          <w:rFonts w:ascii="Times New Roman" w:eastAsia="Times New Roman" w:hAnsi="Times New Roman" w:cs="Times New Roman"/>
          <w:sz w:val="24"/>
          <w:szCs w:val="24"/>
          <w:lang w:val="en-US"/>
        </w:rPr>
        <w:t>.</w:t>
      </w:r>
    </w:p>
    <w:p w14:paraId="168DC93C" w14:textId="529992E2" w:rsidR="008C0DD9" w:rsidRDefault="008C0DD9" w:rsidP="00EF7F67">
      <w:pPr>
        <w:pStyle w:val="a4"/>
        <w:spacing w:after="0"/>
        <w:ind w:left="0" w:firstLine="709"/>
        <w:jc w:val="both"/>
        <w:rPr>
          <w:rFonts w:ascii="Times New Roman" w:hAnsi="Times New Roman" w:cs="Times New Roman"/>
          <w:sz w:val="24"/>
          <w:szCs w:val="24"/>
        </w:rPr>
      </w:pPr>
      <w:r>
        <w:rPr>
          <w:rFonts w:ascii="Times New Roman" w:hAnsi="Times New Roman" w:cs="Times New Roman"/>
          <w:sz w:val="24"/>
          <w:szCs w:val="24"/>
        </w:rPr>
        <w:t xml:space="preserve">В тази връзка </w:t>
      </w:r>
      <w:r w:rsidRPr="00F7647D">
        <w:rPr>
          <w:rFonts w:ascii="Times New Roman" w:hAnsi="Times New Roman" w:cs="Times New Roman"/>
          <w:sz w:val="24"/>
          <w:szCs w:val="24"/>
        </w:rPr>
        <w:t xml:space="preserve">Управляващият орган предлага </w:t>
      </w:r>
      <w:r>
        <w:rPr>
          <w:rFonts w:ascii="Times New Roman" w:hAnsi="Times New Roman" w:cs="Times New Roman"/>
          <w:sz w:val="24"/>
          <w:szCs w:val="24"/>
        </w:rPr>
        <w:t>промяна в следните текстове от</w:t>
      </w:r>
      <w:r w:rsidRPr="00F7647D">
        <w:rPr>
          <w:rFonts w:ascii="Times New Roman" w:hAnsi="Times New Roman" w:cs="Times New Roman"/>
          <w:sz w:val="24"/>
          <w:szCs w:val="24"/>
        </w:rPr>
        <w:t xml:space="preserve"> мярка 1</w:t>
      </w:r>
      <w:r w:rsidRPr="00BD2A6F">
        <w:rPr>
          <w:rFonts w:ascii="Times New Roman" w:hAnsi="Times New Roman" w:cs="Times New Roman"/>
          <w:sz w:val="24"/>
          <w:szCs w:val="24"/>
        </w:rPr>
        <w:t>2</w:t>
      </w:r>
      <w:r w:rsidRPr="00F7647D">
        <w:rPr>
          <w:rFonts w:ascii="Times New Roman" w:hAnsi="Times New Roman" w:cs="Times New Roman"/>
          <w:sz w:val="24"/>
          <w:szCs w:val="24"/>
        </w:rPr>
        <w:t xml:space="preserve"> </w:t>
      </w:r>
      <w:r>
        <w:rPr>
          <w:rFonts w:ascii="Times New Roman" w:hAnsi="Times New Roman" w:cs="Times New Roman"/>
          <w:sz w:val="24"/>
          <w:szCs w:val="24"/>
        </w:rPr>
        <w:t>„</w:t>
      </w:r>
      <w:r w:rsidRPr="00482CAE">
        <w:rPr>
          <w:rFonts w:ascii="Times New Roman" w:hAnsi="Times New Roman" w:cs="Times New Roman"/>
          <w:sz w:val="24"/>
          <w:szCs w:val="24"/>
        </w:rPr>
        <w:t>Плащания по „Натура 2000“ и Рамковата директива за водите</w:t>
      </w:r>
      <w:r>
        <w:rPr>
          <w:rFonts w:ascii="Times New Roman" w:hAnsi="Times New Roman" w:cs="Times New Roman"/>
          <w:sz w:val="24"/>
          <w:szCs w:val="24"/>
        </w:rPr>
        <w:t>“:</w:t>
      </w:r>
    </w:p>
    <w:p w14:paraId="037D7E38" w14:textId="15967488" w:rsidR="00D21EFF" w:rsidRDefault="00482CAE" w:rsidP="00EF7F67">
      <w:pPr>
        <w:pStyle w:val="a4"/>
        <w:spacing w:after="0"/>
        <w:ind w:left="0" w:firstLine="709"/>
        <w:contextualSpacing w:val="0"/>
        <w:jc w:val="both"/>
        <w:rPr>
          <w:rFonts w:ascii="Times New Roman" w:hAnsi="Times New Roman" w:cs="Times New Roman"/>
          <w:sz w:val="24"/>
          <w:szCs w:val="24"/>
        </w:rPr>
      </w:pPr>
      <w:r w:rsidRPr="009F2906">
        <w:rPr>
          <w:rFonts w:ascii="Times New Roman" w:eastAsia="Times New Roman" w:hAnsi="Times New Roman" w:cs="Times New Roman"/>
          <w:sz w:val="24"/>
          <w:szCs w:val="24"/>
        </w:rPr>
        <w:t xml:space="preserve">В </w:t>
      </w:r>
      <w:r w:rsidR="006C7BC1" w:rsidRPr="009F2906">
        <w:rPr>
          <w:rFonts w:ascii="Times New Roman" w:hAnsi="Times New Roman" w:cs="Times New Roman"/>
          <w:sz w:val="24"/>
          <w:szCs w:val="24"/>
        </w:rPr>
        <w:t xml:space="preserve">точка </w:t>
      </w:r>
      <w:r w:rsidRPr="009F2906">
        <w:rPr>
          <w:rFonts w:ascii="Times New Roman" w:hAnsi="Times New Roman" w:cs="Times New Roman"/>
          <w:sz w:val="24"/>
          <w:szCs w:val="24"/>
        </w:rPr>
        <w:t>8.2.11.2</w:t>
      </w:r>
      <w:r w:rsidRPr="009F2906">
        <w:rPr>
          <w:rFonts w:ascii="Times New Roman" w:eastAsia="Times New Roman" w:hAnsi="Times New Roman" w:cs="Times New Roman"/>
          <w:sz w:val="24"/>
          <w:szCs w:val="24"/>
        </w:rPr>
        <w:t xml:space="preserve"> </w:t>
      </w:r>
      <w:r w:rsidR="006C7BC1" w:rsidRPr="009F2906">
        <w:rPr>
          <w:rFonts w:ascii="Times New Roman" w:hAnsi="Times New Roman" w:cs="Times New Roman"/>
          <w:sz w:val="24"/>
          <w:szCs w:val="24"/>
        </w:rPr>
        <w:t>„</w:t>
      </w:r>
      <w:r w:rsidRPr="009F2906">
        <w:rPr>
          <w:rFonts w:ascii="Times New Roman" w:hAnsi="Times New Roman" w:cs="Times New Roman"/>
          <w:sz w:val="24"/>
          <w:szCs w:val="24"/>
        </w:rPr>
        <w:t>Общо описание на мярката, включително нейната интервенционна логика и нейният принос за областите с поставен акцент и междусекторните цели</w:t>
      </w:r>
      <w:r w:rsidR="006C7BC1" w:rsidRPr="009F2906">
        <w:rPr>
          <w:rFonts w:ascii="Times New Roman" w:hAnsi="Times New Roman" w:cs="Times New Roman"/>
          <w:sz w:val="24"/>
          <w:szCs w:val="24"/>
        </w:rPr>
        <w:t>“</w:t>
      </w:r>
      <w:r w:rsidRPr="009F2906">
        <w:rPr>
          <w:rFonts w:ascii="Times New Roman" w:hAnsi="Times New Roman" w:cs="Times New Roman"/>
          <w:sz w:val="24"/>
          <w:szCs w:val="24"/>
        </w:rPr>
        <w:t xml:space="preserve"> се правят изменения</w:t>
      </w:r>
      <w:r w:rsidR="006F53B5" w:rsidRPr="00BD2A6F">
        <w:rPr>
          <w:rFonts w:ascii="Times New Roman" w:hAnsi="Times New Roman" w:cs="Times New Roman"/>
          <w:sz w:val="24"/>
          <w:szCs w:val="24"/>
        </w:rPr>
        <w:t>,</w:t>
      </w:r>
      <w:r w:rsidRPr="009F2906">
        <w:rPr>
          <w:rFonts w:ascii="Times New Roman" w:hAnsi="Times New Roman" w:cs="Times New Roman"/>
          <w:sz w:val="24"/>
          <w:szCs w:val="24"/>
        </w:rPr>
        <w:t xml:space="preserve"> </w:t>
      </w:r>
      <w:r w:rsidR="008C0DD9" w:rsidRPr="009F2906">
        <w:rPr>
          <w:rFonts w:ascii="Times New Roman" w:hAnsi="Times New Roman" w:cs="Times New Roman"/>
          <w:sz w:val="24"/>
          <w:szCs w:val="24"/>
        </w:rPr>
        <w:t>съгласно</w:t>
      </w:r>
      <w:r w:rsidRPr="009F2906">
        <w:rPr>
          <w:rFonts w:ascii="Times New Roman" w:hAnsi="Times New Roman" w:cs="Times New Roman"/>
          <w:sz w:val="24"/>
          <w:szCs w:val="24"/>
        </w:rPr>
        <w:t xml:space="preserve"> които </w:t>
      </w:r>
      <w:r w:rsidR="003B5C6A">
        <w:rPr>
          <w:rFonts w:ascii="Times New Roman" w:hAnsi="Times New Roman" w:cs="Times New Roman"/>
          <w:sz w:val="24"/>
          <w:szCs w:val="24"/>
        </w:rPr>
        <w:t>се д</w:t>
      </w:r>
      <w:r w:rsidRPr="009F2906">
        <w:rPr>
          <w:rFonts w:ascii="Times New Roman" w:hAnsi="Times New Roman" w:cs="Times New Roman"/>
          <w:sz w:val="24"/>
          <w:szCs w:val="24"/>
        </w:rPr>
        <w:t>обавя текст</w:t>
      </w:r>
      <w:r w:rsidR="006F53B5" w:rsidRPr="009F2906">
        <w:rPr>
          <w:rFonts w:ascii="Times New Roman" w:hAnsi="Times New Roman" w:cs="Times New Roman"/>
          <w:sz w:val="24"/>
          <w:szCs w:val="24"/>
        </w:rPr>
        <w:t>,</w:t>
      </w:r>
      <w:r w:rsidRPr="009F2906">
        <w:rPr>
          <w:rFonts w:ascii="Times New Roman" w:hAnsi="Times New Roman" w:cs="Times New Roman"/>
          <w:sz w:val="24"/>
          <w:szCs w:val="24"/>
        </w:rPr>
        <w:t xml:space="preserve"> с който се уточнява</w:t>
      </w:r>
      <w:r w:rsidR="006F53B5" w:rsidRPr="009F2906">
        <w:rPr>
          <w:rFonts w:ascii="Times New Roman" w:hAnsi="Times New Roman" w:cs="Times New Roman"/>
          <w:sz w:val="24"/>
          <w:szCs w:val="24"/>
        </w:rPr>
        <w:t>,</w:t>
      </w:r>
      <w:r w:rsidRPr="009F2906">
        <w:rPr>
          <w:rFonts w:ascii="Times New Roman" w:hAnsi="Times New Roman" w:cs="Times New Roman"/>
          <w:sz w:val="24"/>
          <w:szCs w:val="24"/>
        </w:rPr>
        <w:t xml:space="preserve"> че от страна на МОСВ са публикувани</w:t>
      </w:r>
      <w:r w:rsidR="00715B5F">
        <w:rPr>
          <w:rFonts w:ascii="Times New Roman" w:hAnsi="Times New Roman" w:cs="Times New Roman"/>
          <w:sz w:val="24"/>
          <w:szCs w:val="24"/>
          <w:lang w:val="en-US"/>
        </w:rPr>
        <w:t xml:space="preserve"> </w:t>
      </w:r>
      <w:r w:rsidR="00715B5F">
        <w:rPr>
          <w:rFonts w:ascii="Times New Roman" w:hAnsi="Times New Roman" w:cs="Times New Roman"/>
          <w:sz w:val="24"/>
          <w:szCs w:val="24"/>
        </w:rPr>
        <w:t>и обнародвани</w:t>
      </w:r>
      <w:r w:rsidRPr="009F2906">
        <w:rPr>
          <w:rFonts w:ascii="Times New Roman" w:hAnsi="Times New Roman" w:cs="Times New Roman"/>
          <w:sz w:val="24"/>
          <w:szCs w:val="24"/>
        </w:rPr>
        <w:t xml:space="preserve"> </w:t>
      </w:r>
      <w:r w:rsidR="00B85FB3">
        <w:rPr>
          <w:rFonts w:ascii="Times New Roman" w:hAnsi="Times New Roman" w:cs="Times New Roman"/>
          <w:sz w:val="24"/>
          <w:szCs w:val="24"/>
        </w:rPr>
        <w:t xml:space="preserve">нови </w:t>
      </w:r>
      <w:r w:rsidR="003B5C6A">
        <w:rPr>
          <w:rFonts w:ascii="Times New Roman" w:hAnsi="Times New Roman" w:cs="Times New Roman"/>
          <w:sz w:val="24"/>
          <w:szCs w:val="24"/>
        </w:rPr>
        <w:t>1</w:t>
      </w:r>
      <w:r w:rsidR="00715B5F">
        <w:rPr>
          <w:rFonts w:ascii="Times New Roman" w:hAnsi="Times New Roman" w:cs="Times New Roman"/>
          <w:sz w:val="24"/>
          <w:szCs w:val="24"/>
        </w:rPr>
        <w:t>49</w:t>
      </w:r>
      <w:r w:rsidRPr="009F2906">
        <w:rPr>
          <w:rFonts w:ascii="Times New Roman" w:hAnsi="Times New Roman" w:cs="Times New Roman"/>
          <w:sz w:val="24"/>
          <w:szCs w:val="24"/>
        </w:rPr>
        <w:t xml:space="preserve"> заповеди за </w:t>
      </w:r>
      <w:r w:rsidR="00C901E9">
        <w:rPr>
          <w:rFonts w:ascii="Times New Roman" w:hAnsi="Times New Roman" w:cs="Times New Roman"/>
          <w:sz w:val="24"/>
          <w:szCs w:val="24"/>
        </w:rPr>
        <w:t>природните местообитания</w:t>
      </w:r>
      <w:r w:rsidR="006273CB" w:rsidRPr="009F2906">
        <w:rPr>
          <w:rFonts w:ascii="Times New Roman" w:hAnsi="Times New Roman" w:cs="Times New Roman"/>
          <w:sz w:val="24"/>
          <w:szCs w:val="24"/>
        </w:rPr>
        <w:t xml:space="preserve">. Същата информация е отразена и в точка 8.2.11.3.1.1. „Описание вид </w:t>
      </w:r>
      <w:r w:rsidR="00686C42">
        <w:rPr>
          <w:rFonts w:ascii="Times New Roman" w:hAnsi="Times New Roman" w:cs="Times New Roman"/>
          <w:sz w:val="24"/>
          <w:szCs w:val="24"/>
        </w:rPr>
        <w:t>на операцията“ от подмярка 12.1</w:t>
      </w:r>
      <w:r w:rsidR="006273CB" w:rsidRPr="009F2906">
        <w:rPr>
          <w:rFonts w:ascii="Times New Roman" w:hAnsi="Times New Roman" w:cs="Times New Roman"/>
          <w:sz w:val="24"/>
          <w:szCs w:val="24"/>
        </w:rPr>
        <w:t xml:space="preserve"> „Компенсаторни плащания за земеделски площи в Натура 2000 за земеделски земи“.</w:t>
      </w:r>
    </w:p>
    <w:p w14:paraId="6336054F" w14:textId="385047F0" w:rsidR="002162A7" w:rsidRPr="00EF7F67" w:rsidRDefault="006273CB" w:rsidP="00EF7F67">
      <w:pPr>
        <w:pStyle w:val="a4"/>
        <w:spacing w:after="0"/>
        <w:ind w:left="0" w:firstLine="709"/>
        <w:jc w:val="both"/>
        <w:rPr>
          <w:rFonts w:ascii="Times New Roman" w:eastAsia="Times New Roman" w:hAnsi="Times New Roman" w:cs="Times New Roman"/>
          <w:sz w:val="24"/>
          <w:szCs w:val="24"/>
        </w:rPr>
      </w:pPr>
      <w:r w:rsidRPr="00EF7F67">
        <w:rPr>
          <w:rFonts w:ascii="Times New Roman" w:eastAsia="Times New Roman" w:hAnsi="Times New Roman" w:cs="Times New Roman"/>
          <w:sz w:val="24"/>
          <w:szCs w:val="24"/>
        </w:rPr>
        <w:t>В текстовете на п</w:t>
      </w:r>
      <w:r w:rsidR="006C7BC1" w:rsidRPr="00EF7F67">
        <w:rPr>
          <w:rFonts w:ascii="Times New Roman" w:eastAsia="Times New Roman" w:hAnsi="Times New Roman" w:cs="Times New Roman"/>
          <w:sz w:val="24"/>
          <w:szCs w:val="24"/>
        </w:rPr>
        <w:t>одмярка 12.1. Компенсаторни плащания за земеделски площи в Натура 2000 за земеделски земи</w:t>
      </w:r>
      <w:r w:rsidRPr="00EF7F67">
        <w:rPr>
          <w:rFonts w:ascii="Times New Roman" w:eastAsia="Times New Roman" w:hAnsi="Times New Roman" w:cs="Times New Roman"/>
          <w:sz w:val="24"/>
          <w:szCs w:val="24"/>
        </w:rPr>
        <w:t xml:space="preserve"> </w:t>
      </w:r>
      <w:r w:rsidR="008C0DD9" w:rsidRPr="00EF7F67">
        <w:rPr>
          <w:rFonts w:ascii="Times New Roman" w:eastAsia="Times New Roman" w:hAnsi="Times New Roman" w:cs="Times New Roman"/>
          <w:sz w:val="24"/>
          <w:szCs w:val="24"/>
        </w:rPr>
        <w:t xml:space="preserve">и в общата информация по мярката </w:t>
      </w:r>
      <w:r w:rsidRPr="00EF7F67">
        <w:rPr>
          <w:rFonts w:ascii="Times New Roman" w:eastAsia="Times New Roman" w:hAnsi="Times New Roman" w:cs="Times New Roman"/>
          <w:sz w:val="24"/>
          <w:szCs w:val="24"/>
        </w:rPr>
        <w:t xml:space="preserve">се правят промени, които реферират към приложенията на ПРСР 2014-2020. </w:t>
      </w:r>
      <w:r w:rsidR="008C0DD9" w:rsidRPr="00EF7F67">
        <w:rPr>
          <w:rFonts w:ascii="Times New Roman" w:eastAsia="Times New Roman" w:hAnsi="Times New Roman" w:cs="Times New Roman"/>
          <w:sz w:val="24"/>
          <w:szCs w:val="24"/>
        </w:rPr>
        <w:t xml:space="preserve">Предложените изменения са по отношение на включване на </w:t>
      </w:r>
      <w:r w:rsidR="008C0DD9" w:rsidRPr="00BD2A6F">
        <w:rPr>
          <w:rFonts w:ascii="Times New Roman" w:eastAsia="Times New Roman" w:hAnsi="Times New Roman" w:cs="Times New Roman"/>
          <w:sz w:val="24"/>
          <w:szCs w:val="24"/>
        </w:rPr>
        <w:t>Приложение № 13</w:t>
      </w:r>
      <w:r w:rsidR="00476A1F">
        <w:rPr>
          <w:rFonts w:ascii="Times New Roman" w:eastAsia="Times New Roman" w:hAnsi="Times New Roman" w:cs="Times New Roman"/>
          <w:sz w:val="24"/>
          <w:szCs w:val="24"/>
        </w:rPr>
        <w:t>Б</w:t>
      </w:r>
      <w:r w:rsidR="008C0DD9" w:rsidRPr="00BD2A6F">
        <w:rPr>
          <w:rFonts w:ascii="Times New Roman" w:eastAsia="Times New Roman" w:hAnsi="Times New Roman" w:cs="Times New Roman"/>
          <w:sz w:val="24"/>
          <w:szCs w:val="24"/>
        </w:rPr>
        <w:t xml:space="preserve"> </w:t>
      </w:r>
      <w:r w:rsidR="00686C42">
        <w:rPr>
          <w:rFonts w:ascii="Times New Roman" w:eastAsia="Times New Roman" w:hAnsi="Times New Roman" w:cs="Times New Roman"/>
          <w:sz w:val="24"/>
          <w:szCs w:val="24"/>
        </w:rPr>
        <w:t xml:space="preserve">- </w:t>
      </w:r>
      <w:r w:rsidR="008C0DD9" w:rsidRPr="00BD2A6F">
        <w:rPr>
          <w:rFonts w:ascii="Times New Roman" w:eastAsia="Times New Roman" w:hAnsi="Times New Roman" w:cs="Times New Roman"/>
          <w:sz w:val="24"/>
          <w:szCs w:val="24"/>
        </w:rPr>
        <w:t xml:space="preserve">таблица с компенсаторни плащания по зоните за </w:t>
      </w:r>
      <w:r w:rsidR="004D059F">
        <w:rPr>
          <w:rFonts w:ascii="Times New Roman" w:eastAsia="Times New Roman" w:hAnsi="Times New Roman" w:cs="Times New Roman"/>
          <w:sz w:val="24"/>
          <w:szCs w:val="24"/>
        </w:rPr>
        <w:t xml:space="preserve">птиците и </w:t>
      </w:r>
      <w:r w:rsidR="008C0DD9" w:rsidRPr="00BD2A6F">
        <w:rPr>
          <w:rFonts w:ascii="Times New Roman" w:eastAsia="Times New Roman" w:hAnsi="Times New Roman" w:cs="Times New Roman"/>
          <w:sz w:val="24"/>
          <w:szCs w:val="24"/>
        </w:rPr>
        <w:t>местообитания и видове ограничения.</w:t>
      </w:r>
      <w:r w:rsidR="008C0DD9" w:rsidRPr="00EF7F67">
        <w:rPr>
          <w:rFonts w:ascii="Times New Roman" w:eastAsia="Times New Roman" w:hAnsi="Times New Roman" w:cs="Times New Roman"/>
          <w:sz w:val="24"/>
          <w:szCs w:val="24"/>
        </w:rPr>
        <w:t xml:space="preserve"> </w:t>
      </w:r>
      <w:r w:rsidRPr="00EF7F67">
        <w:rPr>
          <w:rFonts w:ascii="Times New Roman" w:eastAsia="Times New Roman" w:hAnsi="Times New Roman" w:cs="Times New Roman"/>
          <w:sz w:val="24"/>
          <w:szCs w:val="24"/>
        </w:rPr>
        <w:t xml:space="preserve">Също така в т. 8.2.11.3.1.10. „Специфична информация за операцията“ </w:t>
      </w:r>
      <w:r w:rsidR="008C0DD9" w:rsidRPr="00EF7F67">
        <w:rPr>
          <w:rFonts w:ascii="Times New Roman" w:eastAsia="Times New Roman" w:hAnsi="Times New Roman" w:cs="Times New Roman"/>
          <w:sz w:val="24"/>
          <w:szCs w:val="24"/>
        </w:rPr>
        <w:t xml:space="preserve">и т. 8.2.11.5. „Специфична информация за мярката“ </w:t>
      </w:r>
      <w:r w:rsidRPr="00EF7F67">
        <w:rPr>
          <w:rFonts w:ascii="Times New Roman" w:eastAsia="Times New Roman" w:hAnsi="Times New Roman" w:cs="Times New Roman"/>
          <w:sz w:val="24"/>
          <w:szCs w:val="24"/>
        </w:rPr>
        <w:t>се добавя</w:t>
      </w:r>
      <w:r w:rsidR="00C901E9">
        <w:rPr>
          <w:rFonts w:ascii="Times New Roman" w:eastAsia="Times New Roman" w:hAnsi="Times New Roman" w:cs="Times New Roman"/>
          <w:sz w:val="24"/>
          <w:szCs w:val="24"/>
        </w:rPr>
        <w:t xml:space="preserve"> и текст</w:t>
      </w:r>
      <w:r w:rsidR="008777B5" w:rsidRPr="00EF7F67">
        <w:rPr>
          <w:rFonts w:ascii="Times New Roman" w:eastAsia="Times New Roman" w:hAnsi="Times New Roman" w:cs="Times New Roman"/>
          <w:sz w:val="24"/>
          <w:szCs w:val="24"/>
        </w:rPr>
        <w:t xml:space="preserve"> по отношение на </w:t>
      </w:r>
      <w:r w:rsidR="00C92268">
        <w:rPr>
          <w:rFonts w:ascii="Times New Roman" w:eastAsia="Times New Roman" w:hAnsi="Times New Roman" w:cs="Times New Roman"/>
          <w:sz w:val="24"/>
          <w:szCs w:val="24"/>
        </w:rPr>
        <w:t>1 нова забрана</w:t>
      </w:r>
      <w:r w:rsidR="0096099E" w:rsidRPr="00EF7F67">
        <w:rPr>
          <w:rFonts w:ascii="Times New Roman" w:eastAsia="Times New Roman" w:hAnsi="Times New Roman" w:cs="Times New Roman"/>
          <w:sz w:val="24"/>
          <w:szCs w:val="24"/>
        </w:rPr>
        <w:t xml:space="preserve"> съгласно Директивата за опазване на дивите птици </w:t>
      </w:r>
      <w:r w:rsidR="008777B5" w:rsidRPr="00EF7F67">
        <w:rPr>
          <w:rFonts w:ascii="Times New Roman" w:eastAsia="Times New Roman" w:hAnsi="Times New Roman" w:cs="Times New Roman"/>
          <w:sz w:val="24"/>
          <w:szCs w:val="24"/>
        </w:rPr>
        <w:t xml:space="preserve">и </w:t>
      </w:r>
      <w:r w:rsidR="0096099E" w:rsidRPr="00EF7F67">
        <w:rPr>
          <w:rFonts w:ascii="Times New Roman" w:eastAsia="Times New Roman" w:hAnsi="Times New Roman" w:cs="Times New Roman"/>
          <w:sz w:val="24"/>
          <w:szCs w:val="24"/>
        </w:rPr>
        <w:t xml:space="preserve">Директивата за опазване на природните местообитания и дивата флора и фауна, </w:t>
      </w:r>
      <w:r w:rsidR="006B123B">
        <w:rPr>
          <w:rFonts w:ascii="Times New Roman" w:eastAsia="Times New Roman" w:hAnsi="Times New Roman" w:cs="Times New Roman"/>
          <w:sz w:val="24"/>
          <w:szCs w:val="24"/>
        </w:rPr>
        <w:t>която е взета</w:t>
      </w:r>
      <w:r w:rsidR="0096099E" w:rsidRPr="00EF7F67">
        <w:rPr>
          <w:rFonts w:ascii="Times New Roman" w:eastAsia="Times New Roman" w:hAnsi="Times New Roman" w:cs="Times New Roman"/>
          <w:sz w:val="24"/>
          <w:szCs w:val="24"/>
        </w:rPr>
        <w:t xml:space="preserve"> предвид при изчисляването на компенсаторните плащания за зон</w:t>
      </w:r>
      <w:r w:rsidR="00C901E9">
        <w:rPr>
          <w:rFonts w:ascii="Times New Roman" w:eastAsia="Times New Roman" w:hAnsi="Times New Roman" w:cs="Times New Roman"/>
          <w:sz w:val="24"/>
          <w:szCs w:val="24"/>
        </w:rPr>
        <w:t>ата</w:t>
      </w:r>
      <w:r w:rsidR="0096099E" w:rsidRPr="00EF7F67">
        <w:rPr>
          <w:rFonts w:ascii="Times New Roman" w:eastAsia="Times New Roman" w:hAnsi="Times New Roman" w:cs="Times New Roman"/>
          <w:sz w:val="24"/>
          <w:szCs w:val="24"/>
        </w:rPr>
        <w:t>.</w:t>
      </w:r>
      <w:r w:rsidR="008C0DD9" w:rsidRPr="00EF7F67">
        <w:rPr>
          <w:rFonts w:ascii="Times New Roman" w:eastAsia="Times New Roman" w:hAnsi="Times New Roman" w:cs="Times New Roman"/>
          <w:sz w:val="24"/>
          <w:szCs w:val="24"/>
        </w:rPr>
        <w:t xml:space="preserve"> В посочените точки на ПРСР</w:t>
      </w:r>
      <w:r w:rsidR="002A2036">
        <w:rPr>
          <w:rFonts w:ascii="Times New Roman" w:eastAsia="Times New Roman" w:hAnsi="Times New Roman" w:cs="Times New Roman"/>
          <w:sz w:val="24"/>
          <w:szCs w:val="24"/>
        </w:rPr>
        <w:t xml:space="preserve"> 2014-2020 г.</w:t>
      </w:r>
      <w:r w:rsidR="008C0DD9" w:rsidRPr="00EF7F67">
        <w:rPr>
          <w:rFonts w:ascii="Times New Roman" w:eastAsia="Times New Roman" w:hAnsi="Times New Roman" w:cs="Times New Roman"/>
          <w:sz w:val="24"/>
          <w:szCs w:val="24"/>
        </w:rPr>
        <w:t xml:space="preserve"> е отразена промяната по отношение на забраните, които се компенсират в описана</w:t>
      </w:r>
      <w:r w:rsidR="002A2036">
        <w:rPr>
          <w:rFonts w:ascii="Times New Roman" w:eastAsia="Times New Roman" w:hAnsi="Times New Roman" w:cs="Times New Roman"/>
          <w:sz w:val="24"/>
          <w:szCs w:val="24"/>
        </w:rPr>
        <w:t>та методология на изчисленията.</w:t>
      </w:r>
    </w:p>
    <w:p w14:paraId="0149736B" w14:textId="640E0E0A" w:rsidR="00BD2A6F" w:rsidRPr="00EF7F67" w:rsidRDefault="00642B1E" w:rsidP="00EF7F67">
      <w:pPr>
        <w:pStyle w:val="a4"/>
        <w:spacing w:after="0"/>
        <w:ind w:left="0" w:firstLine="709"/>
        <w:jc w:val="both"/>
        <w:rPr>
          <w:rFonts w:ascii="Times New Roman" w:eastAsia="Times New Roman" w:hAnsi="Times New Roman" w:cs="Times New Roman"/>
          <w:sz w:val="24"/>
          <w:szCs w:val="24"/>
        </w:rPr>
      </w:pPr>
      <w:r w:rsidRPr="00EF7F67">
        <w:rPr>
          <w:rFonts w:ascii="Times New Roman" w:eastAsia="Times New Roman" w:hAnsi="Times New Roman" w:cs="Times New Roman"/>
          <w:sz w:val="24"/>
          <w:szCs w:val="24"/>
        </w:rPr>
        <w:t>Горепосочените изменения са</w:t>
      </w:r>
      <w:r w:rsidR="00BD2A6F" w:rsidRPr="00EF7F67">
        <w:rPr>
          <w:rFonts w:ascii="Times New Roman" w:eastAsia="Times New Roman" w:hAnsi="Times New Roman" w:cs="Times New Roman"/>
          <w:sz w:val="24"/>
          <w:szCs w:val="24"/>
        </w:rPr>
        <w:t xml:space="preserve"> продиктувани от влезлите в сила и </w:t>
      </w:r>
      <w:r w:rsidR="00396DBB">
        <w:rPr>
          <w:rFonts w:ascii="Times New Roman" w:eastAsia="Times New Roman" w:hAnsi="Times New Roman" w:cs="Times New Roman"/>
          <w:sz w:val="24"/>
          <w:szCs w:val="24"/>
        </w:rPr>
        <w:t>обнародвани</w:t>
      </w:r>
      <w:r w:rsidR="00BD2A6F" w:rsidRPr="00EF7F67">
        <w:rPr>
          <w:rFonts w:ascii="Times New Roman" w:eastAsia="Times New Roman" w:hAnsi="Times New Roman" w:cs="Times New Roman"/>
          <w:sz w:val="24"/>
          <w:szCs w:val="24"/>
        </w:rPr>
        <w:t xml:space="preserve"> нови заповеди на министъра на околната среда и водите за защитени зони за птиците и местообитанията.</w:t>
      </w:r>
    </w:p>
    <w:p w14:paraId="320F243A" w14:textId="7B25C933" w:rsidR="00642B1E" w:rsidRPr="00EF7F67" w:rsidRDefault="008753DC" w:rsidP="00EF7F67">
      <w:pPr>
        <w:pStyle w:val="a4"/>
        <w:spacing w:after="0"/>
        <w:ind w:left="0" w:firstLine="709"/>
        <w:jc w:val="both"/>
        <w:rPr>
          <w:rFonts w:ascii="Times New Roman" w:eastAsia="Times New Roman" w:hAnsi="Times New Roman" w:cs="Times New Roman"/>
          <w:sz w:val="24"/>
          <w:szCs w:val="24"/>
        </w:rPr>
      </w:pPr>
      <w:r w:rsidRPr="00EF7F67">
        <w:rPr>
          <w:rFonts w:ascii="Times New Roman" w:eastAsia="Times New Roman" w:hAnsi="Times New Roman" w:cs="Times New Roman"/>
          <w:sz w:val="24"/>
          <w:szCs w:val="24"/>
        </w:rPr>
        <w:t xml:space="preserve">УО на ПРСР </w:t>
      </w:r>
      <w:r w:rsidR="000B79B7" w:rsidRPr="00EF7F67">
        <w:rPr>
          <w:rFonts w:ascii="Times New Roman" w:eastAsia="Times New Roman" w:hAnsi="Times New Roman" w:cs="Times New Roman"/>
          <w:sz w:val="24"/>
          <w:szCs w:val="24"/>
        </w:rPr>
        <w:t>прави уточнение, че в Н</w:t>
      </w:r>
      <w:r w:rsidRPr="00EF7F67">
        <w:rPr>
          <w:rFonts w:ascii="Times New Roman" w:eastAsia="Times New Roman" w:hAnsi="Times New Roman" w:cs="Times New Roman"/>
          <w:sz w:val="24"/>
          <w:szCs w:val="24"/>
        </w:rPr>
        <w:t xml:space="preserve">отификацията ще бъдат включени само тези защитени </w:t>
      </w:r>
      <w:r w:rsidR="00BD2A6F" w:rsidRPr="00EF7F67">
        <w:rPr>
          <w:rFonts w:ascii="Times New Roman" w:eastAsia="Times New Roman" w:hAnsi="Times New Roman" w:cs="Times New Roman"/>
          <w:sz w:val="24"/>
          <w:szCs w:val="24"/>
        </w:rPr>
        <w:t>зони</w:t>
      </w:r>
      <w:r w:rsidRPr="00EF7F67">
        <w:rPr>
          <w:rFonts w:ascii="Times New Roman" w:eastAsia="Times New Roman" w:hAnsi="Times New Roman" w:cs="Times New Roman"/>
          <w:sz w:val="24"/>
          <w:szCs w:val="24"/>
        </w:rPr>
        <w:t xml:space="preserve"> за местообитанията</w:t>
      </w:r>
      <w:r w:rsidR="00BD2A6F" w:rsidRPr="00EF7F67">
        <w:rPr>
          <w:rFonts w:ascii="Times New Roman" w:eastAsia="Times New Roman" w:hAnsi="Times New Roman" w:cs="Times New Roman"/>
          <w:sz w:val="24"/>
          <w:szCs w:val="24"/>
        </w:rPr>
        <w:t xml:space="preserve">, </w:t>
      </w:r>
      <w:r w:rsidRPr="00EF7F67">
        <w:rPr>
          <w:rFonts w:ascii="Times New Roman" w:eastAsia="Times New Roman" w:hAnsi="Times New Roman" w:cs="Times New Roman"/>
          <w:sz w:val="24"/>
          <w:szCs w:val="24"/>
        </w:rPr>
        <w:t>за които има издадени и обнародвани в „Държавен вестник“ заповеди за обявяването им, в срок не по-късно от 1 януари на годината на кандидатстване за подпомагане</w:t>
      </w:r>
      <w:r w:rsidR="00ED0250" w:rsidRPr="00EF7F67">
        <w:rPr>
          <w:rFonts w:ascii="Times New Roman" w:eastAsia="Times New Roman" w:hAnsi="Times New Roman" w:cs="Times New Roman"/>
          <w:sz w:val="24"/>
          <w:szCs w:val="24"/>
        </w:rPr>
        <w:t>.</w:t>
      </w:r>
      <w:r w:rsidRPr="00EF7F67">
        <w:rPr>
          <w:rFonts w:ascii="Times New Roman" w:eastAsia="Times New Roman" w:hAnsi="Times New Roman" w:cs="Times New Roman"/>
          <w:sz w:val="24"/>
          <w:szCs w:val="24"/>
        </w:rPr>
        <w:t xml:space="preserve"> </w:t>
      </w:r>
    </w:p>
    <w:p w14:paraId="7611B1E0" w14:textId="1230F525" w:rsidR="00BD2A6F" w:rsidRPr="00EF7F67" w:rsidRDefault="00642B1E" w:rsidP="00EF7F67">
      <w:pPr>
        <w:pStyle w:val="a4"/>
        <w:spacing w:after="0"/>
        <w:ind w:left="0" w:firstLine="709"/>
        <w:jc w:val="both"/>
        <w:rPr>
          <w:rFonts w:ascii="Times New Roman" w:eastAsia="Times New Roman" w:hAnsi="Times New Roman" w:cs="Times New Roman"/>
          <w:sz w:val="24"/>
          <w:szCs w:val="24"/>
        </w:rPr>
      </w:pPr>
      <w:r w:rsidRPr="00EF7F67">
        <w:rPr>
          <w:rFonts w:ascii="Times New Roman" w:eastAsia="Times New Roman" w:hAnsi="Times New Roman" w:cs="Times New Roman"/>
          <w:sz w:val="24"/>
          <w:szCs w:val="24"/>
        </w:rPr>
        <w:t xml:space="preserve">С оглед на гореизложеното, </w:t>
      </w:r>
      <w:r w:rsidR="000A5518">
        <w:rPr>
          <w:rFonts w:ascii="Times New Roman" w:eastAsia="Times New Roman" w:hAnsi="Times New Roman" w:cs="Times New Roman"/>
          <w:sz w:val="24"/>
          <w:szCs w:val="24"/>
        </w:rPr>
        <w:t>с</w:t>
      </w:r>
      <w:r w:rsidR="00C41206" w:rsidRPr="00EF7F67">
        <w:rPr>
          <w:rFonts w:ascii="Times New Roman" w:eastAsia="Times New Roman" w:hAnsi="Times New Roman" w:cs="Times New Roman"/>
          <w:sz w:val="24"/>
          <w:szCs w:val="24"/>
        </w:rPr>
        <w:t xml:space="preserve"> </w:t>
      </w:r>
      <w:r w:rsidR="000A5518">
        <w:rPr>
          <w:rFonts w:ascii="Times New Roman" w:eastAsia="Times New Roman" w:hAnsi="Times New Roman" w:cs="Times New Roman"/>
          <w:sz w:val="24"/>
          <w:szCs w:val="24"/>
        </w:rPr>
        <w:t xml:space="preserve">настоящото предложение за изменение </w:t>
      </w:r>
      <w:r w:rsidR="00A44F91" w:rsidRPr="00EF7F67">
        <w:rPr>
          <w:rFonts w:ascii="Times New Roman" w:eastAsia="Times New Roman" w:hAnsi="Times New Roman" w:cs="Times New Roman"/>
          <w:sz w:val="24"/>
          <w:szCs w:val="24"/>
        </w:rPr>
        <w:t xml:space="preserve">ще бъдат извършени и </w:t>
      </w:r>
      <w:r w:rsidR="0006361F" w:rsidRPr="0006361F">
        <w:rPr>
          <w:rFonts w:ascii="Times New Roman" w:eastAsia="Times New Roman" w:hAnsi="Times New Roman" w:cs="Times New Roman"/>
          <w:sz w:val="24"/>
          <w:szCs w:val="24"/>
        </w:rPr>
        <w:t xml:space="preserve">приложимите </w:t>
      </w:r>
      <w:r w:rsidR="00A44F91" w:rsidRPr="00EF7F67">
        <w:rPr>
          <w:rFonts w:ascii="Times New Roman" w:eastAsia="Times New Roman" w:hAnsi="Times New Roman" w:cs="Times New Roman"/>
          <w:sz w:val="24"/>
          <w:szCs w:val="24"/>
        </w:rPr>
        <w:t xml:space="preserve">промени в </w:t>
      </w:r>
      <w:r w:rsidR="0006361F" w:rsidRPr="0006361F">
        <w:rPr>
          <w:rFonts w:ascii="Times New Roman" w:eastAsia="Times New Roman" w:hAnsi="Times New Roman" w:cs="Times New Roman"/>
          <w:sz w:val="24"/>
          <w:szCs w:val="24"/>
        </w:rPr>
        <w:t xml:space="preserve">съответните </w:t>
      </w:r>
      <w:r w:rsidR="00A44F91" w:rsidRPr="00EF7F67">
        <w:rPr>
          <w:rFonts w:ascii="Times New Roman" w:eastAsia="Times New Roman" w:hAnsi="Times New Roman" w:cs="Times New Roman"/>
          <w:sz w:val="24"/>
          <w:szCs w:val="24"/>
        </w:rPr>
        <w:t>Приложения</w:t>
      </w:r>
      <w:r w:rsidR="00ED0250" w:rsidRPr="00EF7F67">
        <w:rPr>
          <w:rFonts w:ascii="Times New Roman" w:eastAsia="Times New Roman" w:hAnsi="Times New Roman" w:cs="Times New Roman"/>
          <w:sz w:val="24"/>
          <w:szCs w:val="24"/>
        </w:rPr>
        <w:t>.</w:t>
      </w:r>
    </w:p>
    <w:p w14:paraId="2A769ADE" w14:textId="77777777" w:rsidR="00E905CB" w:rsidRPr="006273CB" w:rsidRDefault="00E905CB" w:rsidP="00324B72">
      <w:pPr>
        <w:pStyle w:val="a4"/>
        <w:spacing w:before="240" w:after="240"/>
        <w:ind w:left="1485"/>
        <w:jc w:val="both"/>
        <w:rPr>
          <w:rFonts w:ascii="Times New Roman" w:eastAsia="Times New Roman" w:hAnsi="Times New Roman" w:cs="Times New Roman"/>
          <w:i/>
          <w:color w:val="FF0000"/>
          <w:sz w:val="24"/>
          <w:szCs w:val="24"/>
          <w:highlight w:val="yellow"/>
        </w:rPr>
      </w:pPr>
    </w:p>
    <w:p w14:paraId="231FF118" w14:textId="77777777" w:rsidR="00475F00" w:rsidRPr="00FB59BA" w:rsidRDefault="00475F00" w:rsidP="00475F00">
      <w:pPr>
        <w:spacing w:after="0" w:line="360" w:lineRule="auto"/>
        <w:ind w:firstLine="708"/>
        <w:jc w:val="both"/>
        <w:rPr>
          <w:rFonts w:ascii="Verdana" w:hAnsi="Verdana" w:cs="Times New Roman"/>
          <w:sz w:val="20"/>
          <w:szCs w:val="20"/>
        </w:rPr>
      </w:pPr>
    </w:p>
    <w:p w14:paraId="1B70F346" w14:textId="77777777" w:rsidR="00475F00" w:rsidRPr="00752182" w:rsidRDefault="00475F00" w:rsidP="00475F00">
      <w:pPr>
        <w:spacing w:after="0" w:line="360" w:lineRule="auto"/>
        <w:ind w:firstLine="708"/>
        <w:jc w:val="both"/>
        <w:rPr>
          <w:rFonts w:ascii="Verdana" w:hAnsi="Verdana" w:cs="Times New Roman"/>
          <w:sz w:val="20"/>
          <w:szCs w:val="20"/>
        </w:rPr>
        <w:sectPr w:rsidR="00475F00" w:rsidRPr="00752182" w:rsidSect="00DA5B13">
          <w:footerReference w:type="default" r:id="rId9"/>
          <w:pgSz w:w="11906" w:h="16838"/>
          <w:pgMar w:top="851" w:right="1417" w:bottom="284" w:left="1417" w:header="142" w:footer="143" w:gutter="0"/>
          <w:cols w:space="708"/>
          <w:docGrid w:linePitch="360"/>
        </w:sectPr>
      </w:pPr>
    </w:p>
    <w:tbl>
      <w:tblPr>
        <w:tblW w:w="15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17"/>
        <w:gridCol w:w="5983"/>
        <w:gridCol w:w="5984"/>
      </w:tblGrid>
      <w:tr w:rsidR="001464C8" w:rsidRPr="00EA398A" w14:paraId="6154B3BC" w14:textId="77777777" w:rsidTr="00BA7031">
        <w:trPr>
          <w:jc w:val="center"/>
        </w:trPr>
        <w:tc>
          <w:tcPr>
            <w:tcW w:w="567" w:type="dxa"/>
            <w:shd w:val="clear" w:color="auto" w:fill="D9D9D9"/>
          </w:tcPr>
          <w:p w14:paraId="573177D4" w14:textId="77777777" w:rsidR="001464C8" w:rsidRPr="00993553" w:rsidRDefault="001464C8" w:rsidP="00EA398A">
            <w:pPr>
              <w:spacing w:after="0" w:line="240" w:lineRule="auto"/>
              <w:jc w:val="center"/>
              <w:rPr>
                <w:rFonts w:ascii="Times New Roman" w:hAnsi="Times New Roman" w:cs="Times New Roman"/>
                <w:b/>
                <w:bCs/>
              </w:rPr>
            </w:pPr>
            <w:r w:rsidRPr="00993553">
              <w:rPr>
                <w:rFonts w:ascii="Times New Roman" w:hAnsi="Times New Roman" w:cs="Times New Roman"/>
                <w:b/>
                <w:bCs/>
              </w:rPr>
              <w:lastRenderedPageBreak/>
              <w:t>№</w:t>
            </w:r>
          </w:p>
        </w:tc>
        <w:tc>
          <w:tcPr>
            <w:tcW w:w="2917" w:type="dxa"/>
            <w:shd w:val="clear" w:color="auto" w:fill="D9D9D9"/>
            <w:vAlign w:val="center"/>
          </w:tcPr>
          <w:p w14:paraId="1FCEF116" w14:textId="77777777" w:rsidR="001464C8" w:rsidRPr="00F7647D" w:rsidRDefault="001464C8" w:rsidP="00EA398A">
            <w:pPr>
              <w:spacing w:after="0" w:line="240" w:lineRule="auto"/>
              <w:jc w:val="center"/>
              <w:rPr>
                <w:rFonts w:ascii="Times New Roman" w:hAnsi="Times New Roman" w:cs="Times New Roman"/>
                <w:b/>
                <w:bCs/>
              </w:rPr>
            </w:pPr>
            <w:r w:rsidRPr="00F7647D">
              <w:rPr>
                <w:rFonts w:ascii="Times New Roman" w:hAnsi="Times New Roman" w:cs="Times New Roman"/>
                <w:b/>
                <w:bCs/>
              </w:rPr>
              <w:t>Част от ПРСР</w:t>
            </w:r>
            <w:r w:rsidR="00677CDC" w:rsidRPr="00F7647D">
              <w:rPr>
                <w:rFonts w:ascii="Times New Roman" w:hAnsi="Times New Roman" w:cs="Times New Roman"/>
                <w:b/>
                <w:bCs/>
              </w:rPr>
              <w:t>,</w:t>
            </w:r>
            <w:r w:rsidRPr="00F7647D">
              <w:rPr>
                <w:rFonts w:ascii="Times New Roman" w:hAnsi="Times New Roman" w:cs="Times New Roman"/>
                <w:b/>
                <w:bCs/>
              </w:rPr>
              <w:t xml:space="preserve"> в която се прави предложение за промяна</w:t>
            </w:r>
          </w:p>
        </w:tc>
        <w:tc>
          <w:tcPr>
            <w:tcW w:w="5983" w:type="dxa"/>
            <w:shd w:val="clear" w:color="auto" w:fill="D9D9D9"/>
            <w:vAlign w:val="center"/>
          </w:tcPr>
          <w:p w14:paraId="61039023" w14:textId="1D668ACC" w:rsidR="001464C8" w:rsidRPr="00F7647D" w:rsidRDefault="001464C8" w:rsidP="00C44204">
            <w:pPr>
              <w:spacing w:after="0" w:line="240" w:lineRule="auto"/>
              <w:jc w:val="center"/>
              <w:rPr>
                <w:rFonts w:ascii="Times New Roman" w:hAnsi="Times New Roman" w:cs="Times New Roman"/>
                <w:b/>
                <w:bCs/>
              </w:rPr>
            </w:pPr>
            <w:r w:rsidRPr="00F7647D">
              <w:rPr>
                <w:rFonts w:ascii="Times New Roman" w:hAnsi="Times New Roman" w:cs="Times New Roman"/>
                <w:b/>
                <w:bCs/>
              </w:rPr>
              <w:t>Настоящ текст</w:t>
            </w:r>
            <w:r w:rsidR="00C44204">
              <w:rPr>
                <w:rFonts w:ascii="Times New Roman" w:hAnsi="Times New Roman" w:cs="Times New Roman"/>
                <w:b/>
                <w:bCs/>
              </w:rPr>
              <w:t xml:space="preserve"> на </w:t>
            </w:r>
            <w:r w:rsidR="008210F0" w:rsidRPr="00F7647D">
              <w:rPr>
                <w:rFonts w:ascii="Times New Roman" w:hAnsi="Times New Roman" w:cs="Times New Roman"/>
                <w:b/>
                <w:bCs/>
              </w:rPr>
              <w:t xml:space="preserve">мярка </w:t>
            </w:r>
            <w:r w:rsidR="00C44204">
              <w:rPr>
                <w:rFonts w:ascii="Times New Roman" w:hAnsi="Times New Roman" w:cs="Times New Roman"/>
                <w:b/>
                <w:bCs/>
              </w:rPr>
              <w:t>12</w:t>
            </w:r>
            <w:r w:rsidRPr="00F7647D">
              <w:rPr>
                <w:rFonts w:ascii="Times New Roman" w:hAnsi="Times New Roman" w:cs="Times New Roman"/>
                <w:b/>
                <w:bCs/>
              </w:rPr>
              <w:t xml:space="preserve"> в ПРСР</w:t>
            </w:r>
          </w:p>
        </w:tc>
        <w:tc>
          <w:tcPr>
            <w:tcW w:w="5984" w:type="dxa"/>
            <w:shd w:val="clear" w:color="auto" w:fill="D9D9D9"/>
            <w:vAlign w:val="center"/>
          </w:tcPr>
          <w:p w14:paraId="60BD82ED" w14:textId="08AE5791" w:rsidR="001464C8" w:rsidRPr="00F7647D" w:rsidRDefault="001464C8" w:rsidP="00C44204">
            <w:pPr>
              <w:spacing w:after="0" w:line="240" w:lineRule="auto"/>
              <w:jc w:val="center"/>
              <w:rPr>
                <w:rFonts w:ascii="Times New Roman" w:hAnsi="Times New Roman" w:cs="Times New Roman"/>
                <w:b/>
                <w:bCs/>
              </w:rPr>
            </w:pPr>
            <w:r w:rsidRPr="00F7647D">
              <w:rPr>
                <w:rFonts w:ascii="Times New Roman" w:hAnsi="Times New Roman" w:cs="Times New Roman"/>
                <w:b/>
                <w:bCs/>
              </w:rPr>
              <w:t>Предложение за нов текст</w:t>
            </w:r>
            <w:r w:rsidR="00C44204">
              <w:rPr>
                <w:rFonts w:ascii="Times New Roman" w:hAnsi="Times New Roman" w:cs="Times New Roman"/>
                <w:b/>
                <w:bCs/>
              </w:rPr>
              <w:t xml:space="preserve"> в </w:t>
            </w:r>
            <w:r w:rsidR="008210F0" w:rsidRPr="00F7647D">
              <w:rPr>
                <w:rFonts w:ascii="Times New Roman" w:hAnsi="Times New Roman" w:cs="Times New Roman"/>
                <w:b/>
                <w:bCs/>
              </w:rPr>
              <w:t xml:space="preserve">мярка </w:t>
            </w:r>
            <w:r w:rsidR="00C44204">
              <w:rPr>
                <w:rFonts w:ascii="Times New Roman" w:hAnsi="Times New Roman" w:cs="Times New Roman"/>
                <w:b/>
                <w:bCs/>
              </w:rPr>
              <w:t>12</w:t>
            </w:r>
            <w:r w:rsidR="008210F0" w:rsidRPr="00F7647D">
              <w:rPr>
                <w:rFonts w:ascii="Times New Roman" w:hAnsi="Times New Roman" w:cs="Times New Roman"/>
                <w:b/>
                <w:bCs/>
              </w:rPr>
              <w:t xml:space="preserve"> от</w:t>
            </w:r>
            <w:r w:rsidRPr="00F7647D">
              <w:rPr>
                <w:rFonts w:ascii="Times New Roman" w:hAnsi="Times New Roman" w:cs="Times New Roman"/>
                <w:b/>
                <w:bCs/>
              </w:rPr>
              <w:t xml:space="preserve"> ПРСР</w:t>
            </w:r>
          </w:p>
        </w:tc>
      </w:tr>
      <w:tr w:rsidR="00A52015" w:rsidRPr="00EA398A" w14:paraId="1A307E9B" w14:textId="77777777" w:rsidTr="00BA7031">
        <w:trPr>
          <w:trHeight w:val="4334"/>
          <w:jc w:val="center"/>
        </w:trPr>
        <w:tc>
          <w:tcPr>
            <w:tcW w:w="567" w:type="dxa"/>
            <w:shd w:val="clear" w:color="auto" w:fill="auto"/>
            <w:vAlign w:val="center"/>
          </w:tcPr>
          <w:p w14:paraId="798F04B5" w14:textId="4263519C" w:rsidR="00A52015" w:rsidRPr="00993553" w:rsidRDefault="00A52015" w:rsidP="00A52015">
            <w:pPr>
              <w:spacing w:after="0" w:line="240" w:lineRule="auto"/>
              <w:jc w:val="center"/>
              <w:rPr>
                <w:rFonts w:ascii="Times New Roman" w:hAnsi="Times New Roman" w:cs="Times New Roman"/>
                <w:b/>
                <w:bCs/>
              </w:rPr>
            </w:pPr>
            <w:r>
              <w:rPr>
                <w:rFonts w:ascii="Times New Roman" w:hAnsi="Times New Roman" w:cs="Times New Roman"/>
                <w:b/>
                <w:bCs/>
              </w:rPr>
              <w:t>1.</w:t>
            </w:r>
          </w:p>
        </w:tc>
        <w:tc>
          <w:tcPr>
            <w:tcW w:w="2917" w:type="dxa"/>
            <w:shd w:val="clear" w:color="auto" w:fill="auto"/>
            <w:vAlign w:val="center"/>
          </w:tcPr>
          <w:p w14:paraId="7EB498E6" w14:textId="47D041BA" w:rsidR="00A52015" w:rsidRPr="00F7647D" w:rsidRDefault="00A52015" w:rsidP="002F2DD2">
            <w:pPr>
              <w:spacing w:after="0" w:line="240" w:lineRule="auto"/>
              <w:jc w:val="center"/>
              <w:rPr>
                <w:rFonts w:ascii="Times New Roman" w:hAnsi="Times New Roman" w:cs="Times New Roman"/>
                <w:b/>
                <w:bCs/>
              </w:rPr>
            </w:pPr>
            <w:r w:rsidRPr="00C44204">
              <w:rPr>
                <w:rFonts w:ascii="Times New Roman" w:hAnsi="Times New Roman" w:cs="Times New Roman"/>
                <w:b/>
                <w:bCs/>
              </w:rPr>
              <w:t xml:space="preserve">8.2.11.2 </w:t>
            </w:r>
            <w:r w:rsidR="002F2DD2">
              <w:rPr>
                <w:rFonts w:ascii="Times New Roman" w:hAnsi="Times New Roman" w:cs="Times New Roman"/>
                <w:b/>
                <w:bCs/>
              </w:rPr>
              <w:t>от ПРСР„</w:t>
            </w:r>
            <w:r w:rsidRPr="00C44204">
              <w:rPr>
                <w:rFonts w:ascii="Times New Roman" w:hAnsi="Times New Roman" w:cs="Times New Roman"/>
                <w:b/>
                <w:bCs/>
              </w:rPr>
              <w:t>Общо описание на мярката, включително нейната интервенционна логика и нейният принос за областите с поставен акцент и междусекторните цели</w:t>
            </w:r>
            <w:r w:rsidR="002F2DD2">
              <w:rPr>
                <w:rFonts w:ascii="Times New Roman" w:hAnsi="Times New Roman" w:cs="Times New Roman"/>
                <w:b/>
                <w:bCs/>
              </w:rPr>
              <w:t>“</w:t>
            </w:r>
          </w:p>
        </w:tc>
        <w:tc>
          <w:tcPr>
            <w:tcW w:w="5983" w:type="dxa"/>
            <w:shd w:val="clear" w:color="auto" w:fill="auto"/>
          </w:tcPr>
          <w:p w14:paraId="15F8C1AB" w14:textId="77777777" w:rsidR="00E3435D" w:rsidRPr="00E3435D" w:rsidRDefault="00E3435D" w:rsidP="00E3435D">
            <w:pPr>
              <w:spacing w:before="240" w:after="240" w:line="240" w:lineRule="auto"/>
              <w:jc w:val="both"/>
              <w:rPr>
                <w:rFonts w:ascii="Times New Roman" w:eastAsia="Times New Roman" w:hAnsi="Times New Roman" w:cs="Times New Roman"/>
                <w:sz w:val="24"/>
                <w:szCs w:val="24"/>
                <w:lang w:val="en-GB"/>
              </w:rPr>
            </w:pPr>
            <w:r w:rsidRPr="00E3435D">
              <w:rPr>
                <w:rFonts w:ascii="Times New Roman" w:eastAsia="Times New Roman" w:hAnsi="Times New Roman" w:cs="Times New Roman"/>
                <w:sz w:val="24"/>
                <w:szCs w:val="24"/>
                <w:lang w:val="en-GB"/>
              </w:rPr>
              <w:t>Със заповед на Министъра на ОСВ до 30.11.2014 са обявени 119 защитени зони по Директивата за опазване на дивите птици. До края на 2015 Министерството на околната среда планира да публикува заповедите за обявяване на останалите 234 защитени зони по Директивата за местообитанията. През 2020 г. са публикувани 1 заповед за обявяване на защитени зони по Директивата за опазване на дивите птици и 36 заповеди от общо 234 за обявяване на защитени зони по Директивата за опазване на природните местообитания и дивата флора и фауна.</w:t>
            </w:r>
          </w:p>
          <w:p w14:paraId="715AA736" w14:textId="00CF773A" w:rsidR="00A52015" w:rsidRPr="00B3021A" w:rsidRDefault="00A52015" w:rsidP="00E3435D">
            <w:pPr>
              <w:spacing w:after="0" w:line="240" w:lineRule="auto"/>
              <w:jc w:val="both"/>
            </w:pPr>
          </w:p>
        </w:tc>
        <w:tc>
          <w:tcPr>
            <w:tcW w:w="5984" w:type="dxa"/>
            <w:shd w:val="clear" w:color="auto" w:fill="auto"/>
            <w:vAlign w:val="center"/>
          </w:tcPr>
          <w:p w14:paraId="3DCDC5F8" w14:textId="43AB6A82" w:rsidR="00A52015" w:rsidRPr="00C978A0" w:rsidRDefault="00E3435D" w:rsidP="00710793">
            <w:pPr>
              <w:spacing w:before="240" w:after="240" w:line="240" w:lineRule="auto"/>
              <w:jc w:val="both"/>
              <w:rPr>
                <w:rFonts w:ascii="Times New Roman" w:eastAsia="Times New Roman" w:hAnsi="Times New Roman" w:cs="Times New Roman"/>
                <w:color w:val="FF0000"/>
                <w:sz w:val="24"/>
                <w:szCs w:val="24"/>
              </w:rPr>
            </w:pPr>
            <w:r w:rsidRPr="00E3435D">
              <w:rPr>
                <w:rFonts w:ascii="Times New Roman" w:eastAsia="Times New Roman" w:hAnsi="Times New Roman" w:cs="Times New Roman"/>
                <w:sz w:val="24"/>
                <w:szCs w:val="24"/>
                <w:lang w:val="en-GB"/>
              </w:rPr>
              <w:t>Със заповед на Министъра на ОСВ до 30.11.2014 са обявени 119 защитени зони по Директивата за опазване на дивите птици. До края на 2015 Министерството на околната среда планира да публикува заповедите за обявяване на останалите 234 защитени зони по Директивата за местообитанията. През 2020 г. са публикувани 1 заповед за обявяване на защитени зони по Директивата за опазване на дивите птици и 36 заповеди от общо 234 за обявяване на защитени зони по Директивата за опазване на природните местообитания и дивата флора и фауна.</w:t>
            </w:r>
            <w:r>
              <w:rPr>
                <w:rFonts w:ascii="Times New Roman" w:eastAsia="Times New Roman" w:hAnsi="Times New Roman" w:cs="Times New Roman"/>
                <w:sz w:val="24"/>
                <w:szCs w:val="24"/>
              </w:rPr>
              <w:t xml:space="preserve"> </w:t>
            </w:r>
            <w:r w:rsidRPr="00E3435D">
              <w:rPr>
                <w:rFonts w:ascii="Times New Roman" w:eastAsia="Times New Roman" w:hAnsi="Times New Roman" w:cs="Times New Roman"/>
                <w:color w:val="FF0000"/>
                <w:sz w:val="24"/>
                <w:szCs w:val="24"/>
              </w:rPr>
              <w:t xml:space="preserve">През 2021 г. са </w:t>
            </w:r>
            <w:r w:rsidR="00B13078">
              <w:rPr>
                <w:rFonts w:ascii="Times New Roman" w:eastAsia="Times New Roman" w:hAnsi="Times New Roman" w:cs="Times New Roman"/>
                <w:color w:val="FF0000"/>
                <w:sz w:val="24"/>
                <w:szCs w:val="24"/>
              </w:rPr>
              <w:t>публикувани</w:t>
            </w:r>
            <w:r w:rsidRPr="00E3435D">
              <w:rPr>
                <w:rFonts w:ascii="Times New Roman" w:eastAsia="Times New Roman" w:hAnsi="Times New Roman" w:cs="Times New Roman"/>
                <w:color w:val="FF0000"/>
                <w:sz w:val="24"/>
                <w:szCs w:val="24"/>
              </w:rPr>
              <w:t xml:space="preserve"> и обнародвани 1</w:t>
            </w:r>
            <w:r w:rsidR="00710793">
              <w:rPr>
                <w:rFonts w:ascii="Times New Roman" w:eastAsia="Times New Roman" w:hAnsi="Times New Roman" w:cs="Times New Roman"/>
                <w:color w:val="FF0000"/>
                <w:sz w:val="24"/>
                <w:szCs w:val="24"/>
                <w:lang w:val="en-US"/>
              </w:rPr>
              <w:t>49</w:t>
            </w:r>
            <w:r w:rsidRPr="00E3435D">
              <w:rPr>
                <w:rFonts w:ascii="Times New Roman" w:eastAsia="Times New Roman" w:hAnsi="Times New Roman" w:cs="Times New Roman"/>
                <w:color w:val="FF0000"/>
                <w:sz w:val="24"/>
                <w:szCs w:val="24"/>
              </w:rPr>
              <w:t xml:space="preserve"> </w:t>
            </w:r>
            <w:r w:rsidR="00C21B31">
              <w:rPr>
                <w:rFonts w:ascii="Times New Roman" w:eastAsia="Times New Roman" w:hAnsi="Times New Roman" w:cs="Times New Roman"/>
                <w:color w:val="FF0000"/>
                <w:sz w:val="24"/>
                <w:szCs w:val="24"/>
              </w:rPr>
              <w:t>заповеди</w:t>
            </w:r>
            <w:r w:rsidRPr="00E3435D">
              <w:rPr>
                <w:rFonts w:ascii="Times New Roman" w:eastAsia="Times New Roman" w:hAnsi="Times New Roman" w:cs="Times New Roman"/>
                <w:color w:val="FF0000"/>
                <w:sz w:val="24"/>
                <w:szCs w:val="24"/>
              </w:rPr>
              <w:t xml:space="preserve"> </w:t>
            </w:r>
            <w:r w:rsidR="00B40813" w:rsidRPr="00B40813">
              <w:rPr>
                <w:rFonts w:ascii="Times New Roman" w:eastAsia="Times New Roman" w:hAnsi="Times New Roman" w:cs="Times New Roman"/>
                <w:color w:val="FF0000"/>
                <w:sz w:val="24"/>
                <w:szCs w:val="24"/>
              </w:rPr>
              <w:t xml:space="preserve">за обявяване на защитени зони </w:t>
            </w:r>
            <w:r w:rsidRPr="00E3435D">
              <w:rPr>
                <w:rFonts w:ascii="Times New Roman" w:eastAsia="Times New Roman" w:hAnsi="Times New Roman" w:cs="Times New Roman"/>
                <w:color w:val="FF0000"/>
                <w:sz w:val="24"/>
                <w:szCs w:val="24"/>
              </w:rPr>
              <w:t>по Директивата за опазване на природните местообитания и</w:t>
            </w:r>
            <w:r w:rsidR="00686C42">
              <w:rPr>
                <w:rFonts w:ascii="Times New Roman" w:eastAsia="Times New Roman" w:hAnsi="Times New Roman" w:cs="Times New Roman"/>
                <w:color w:val="FF0000"/>
                <w:sz w:val="24"/>
                <w:szCs w:val="24"/>
              </w:rPr>
              <w:t xml:space="preserve"> на</w:t>
            </w:r>
            <w:r w:rsidRPr="00E3435D">
              <w:rPr>
                <w:rFonts w:ascii="Times New Roman" w:eastAsia="Times New Roman" w:hAnsi="Times New Roman" w:cs="Times New Roman"/>
                <w:color w:val="FF0000"/>
                <w:sz w:val="24"/>
                <w:szCs w:val="24"/>
              </w:rPr>
              <w:t xml:space="preserve"> дивата флора и фауна</w:t>
            </w:r>
            <w:r>
              <w:rPr>
                <w:rFonts w:ascii="Times New Roman" w:eastAsia="Times New Roman" w:hAnsi="Times New Roman" w:cs="Times New Roman"/>
                <w:color w:val="FF0000"/>
                <w:sz w:val="24"/>
                <w:szCs w:val="24"/>
              </w:rPr>
              <w:t>.</w:t>
            </w:r>
          </w:p>
        </w:tc>
      </w:tr>
      <w:tr w:rsidR="00A52015" w:rsidRPr="00EA398A" w14:paraId="774B57FC" w14:textId="77777777" w:rsidTr="00BA7031">
        <w:trPr>
          <w:trHeight w:val="589"/>
          <w:jc w:val="center"/>
        </w:trPr>
        <w:tc>
          <w:tcPr>
            <w:tcW w:w="567" w:type="dxa"/>
            <w:tcBorders>
              <w:bottom w:val="single" w:sz="4" w:space="0" w:color="auto"/>
            </w:tcBorders>
            <w:shd w:val="clear" w:color="auto" w:fill="D9D9D9"/>
            <w:vAlign w:val="center"/>
          </w:tcPr>
          <w:p w14:paraId="098013E2" w14:textId="77777777" w:rsidR="00A52015" w:rsidRPr="00993553" w:rsidRDefault="00A52015" w:rsidP="00A52015">
            <w:pPr>
              <w:spacing w:after="0" w:line="240" w:lineRule="auto"/>
              <w:jc w:val="center"/>
              <w:rPr>
                <w:rFonts w:ascii="Times New Roman" w:hAnsi="Times New Roman" w:cs="Times New Roman"/>
                <w:bCs/>
              </w:rPr>
            </w:pPr>
          </w:p>
        </w:tc>
        <w:tc>
          <w:tcPr>
            <w:tcW w:w="2917" w:type="dxa"/>
            <w:tcBorders>
              <w:bottom w:val="single" w:sz="4" w:space="0" w:color="auto"/>
            </w:tcBorders>
            <w:shd w:val="clear" w:color="auto" w:fill="D9D9D9"/>
            <w:vAlign w:val="center"/>
          </w:tcPr>
          <w:p w14:paraId="15EFEE84" w14:textId="785D5BB0" w:rsidR="00A52015" w:rsidRPr="00A735A5" w:rsidRDefault="006C7BC1" w:rsidP="00A52015">
            <w:pPr>
              <w:spacing w:after="0" w:line="240" w:lineRule="auto"/>
              <w:jc w:val="center"/>
              <w:rPr>
                <w:rFonts w:ascii="Times New Roman" w:hAnsi="Times New Roman" w:cs="Times New Roman"/>
                <w:b/>
              </w:rPr>
            </w:pPr>
            <w:r w:rsidRPr="00A735A5">
              <w:rPr>
                <w:rFonts w:ascii="Times New Roman" w:hAnsi="Times New Roman" w:cs="Times New Roman"/>
                <w:b/>
              </w:rPr>
              <w:t>Подмярка 12.1. „</w:t>
            </w:r>
            <w:r w:rsidR="00ED0250" w:rsidRPr="00ED0250">
              <w:rPr>
                <w:rFonts w:ascii="Times New Roman" w:hAnsi="Times New Roman" w:cs="Times New Roman"/>
                <w:b/>
              </w:rPr>
              <w:t>Компенсаторни плащания за земеделски площи в Натура 2000</w:t>
            </w:r>
            <w:r w:rsidR="00A52015" w:rsidRPr="00A735A5">
              <w:rPr>
                <w:rFonts w:ascii="Times New Roman" w:hAnsi="Times New Roman" w:cs="Times New Roman"/>
                <w:b/>
              </w:rPr>
              <w:t>“</w:t>
            </w:r>
          </w:p>
        </w:tc>
        <w:tc>
          <w:tcPr>
            <w:tcW w:w="5983" w:type="dxa"/>
            <w:tcBorders>
              <w:bottom w:val="single" w:sz="4" w:space="0" w:color="auto"/>
            </w:tcBorders>
            <w:shd w:val="clear" w:color="auto" w:fill="D9D9D9"/>
            <w:vAlign w:val="center"/>
          </w:tcPr>
          <w:p w14:paraId="309E0789" w14:textId="618D6326" w:rsidR="00A52015" w:rsidRPr="00A735A5" w:rsidRDefault="00A52015" w:rsidP="00A52015">
            <w:pPr>
              <w:spacing w:after="0" w:line="240" w:lineRule="auto"/>
              <w:jc w:val="center"/>
              <w:rPr>
                <w:rFonts w:ascii="Times New Roman" w:hAnsi="Times New Roman" w:cs="Times New Roman"/>
                <w:b/>
                <w:bCs/>
              </w:rPr>
            </w:pPr>
            <w:r w:rsidRPr="00A735A5">
              <w:rPr>
                <w:rFonts w:ascii="Times New Roman" w:hAnsi="Times New Roman" w:cs="Times New Roman"/>
                <w:b/>
                <w:bCs/>
              </w:rPr>
              <w:t xml:space="preserve">Настоящ текст на подмярка 12.1 </w:t>
            </w:r>
            <w:r w:rsidR="006C7BC1" w:rsidRPr="00A735A5">
              <w:rPr>
                <w:rFonts w:ascii="Times New Roman" w:hAnsi="Times New Roman" w:cs="Times New Roman"/>
                <w:b/>
                <w:bCs/>
              </w:rPr>
              <w:t xml:space="preserve"> </w:t>
            </w:r>
            <w:r w:rsidR="006C7BC1" w:rsidRPr="00A735A5">
              <w:rPr>
                <w:rFonts w:ascii="Times New Roman" w:hAnsi="Times New Roman" w:cs="Times New Roman"/>
                <w:b/>
              </w:rPr>
              <w:t>„</w:t>
            </w:r>
            <w:r w:rsidR="00ED0250" w:rsidRPr="00ED0250">
              <w:rPr>
                <w:rFonts w:ascii="Times New Roman" w:hAnsi="Times New Roman" w:cs="Times New Roman"/>
                <w:b/>
              </w:rPr>
              <w:t>Компенсаторни плащания за земеделски площи в Натура 2000</w:t>
            </w:r>
            <w:r w:rsidR="00ED0250">
              <w:rPr>
                <w:rFonts w:ascii="Times New Roman" w:hAnsi="Times New Roman" w:cs="Times New Roman"/>
                <w:b/>
              </w:rPr>
              <w:t>“</w:t>
            </w:r>
          </w:p>
        </w:tc>
        <w:tc>
          <w:tcPr>
            <w:tcW w:w="5984" w:type="dxa"/>
            <w:tcBorders>
              <w:bottom w:val="single" w:sz="4" w:space="0" w:color="auto"/>
            </w:tcBorders>
            <w:shd w:val="clear" w:color="auto" w:fill="D9D9D9"/>
            <w:vAlign w:val="center"/>
          </w:tcPr>
          <w:p w14:paraId="3993D47B" w14:textId="6F267BBB" w:rsidR="00A52015" w:rsidRPr="00A735A5" w:rsidRDefault="00A52015" w:rsidP="00A52015">
            <w:pPr>
              <w:spacing w:after="0" w:line="240" w:lineRule="auto"/>
              <w:jc w:val="center"/>
              <w:rPr>
                <w:rFonts w:ascii="Times New Roman" w:hAnsi="Times New Roman" w:cs="Times New Roman"/>
                <w:b/>
                <w:bCs/>
              </w:rPr>
            </w:pPr>
            <w:r w:rsidRPr="00A735A5">
              <w:rPr>
                <w:rFonts w:ascii="Times New Roman" w:hAnsi="Times New Roman" w:cs="Times New Roman"/>
                <w:b/>
                <w:bCs/>
              </w:rPr>
              <w:t xml:space="preserve">Предложение за нов текст в под мярка 12.1 </w:t>
            </w:r>
            <w:r w:rsidR="006C7BC1" w:rsidRPr="00A735A5">
              <w:rPr>
                <w:rFonts w:ascii="Times New Roman" w:hAnsi="Times New Roman" w:cs="Times New Roman"/>
                <w:b/>
              </w:rPr>
              <w:t>„</w:t>
            </w:r>
            <w:r w:rsidR="00C41206" w:rsidRPr="00C41206">
              <w:rPr>
                <w:rFonts w:ascii="Times New Roman" w:hAnsi="Times New Roman" w:cs="Times New Roman"/>
                <w:b/>
              </w:rPr>
              <w:t>Компенсаторни плащания за земеделски площи в Натура 2000</w:t>
            </w:r>
            <w:r w:rsidR="00C41206">
              <w:rPr>
                <w:rFonts w:ascii="Times New Roman" w:hAnsi="Times New Roman" w:cs="Times New Roman"/>
                <w:b/>
              </w:rPr>
              <w:t>“</w:t>
            </w:r>
          </w:p>
        </w:tc>
      </w:tr>
      <w:tr w:rsidR="00A52015" w:rsidRPr="00EA398A" w14:paraId="2CFACBF2" w14:textId="77777777" w:rsidTr="00BA7031">
        <w:trPr>
          <w:trHeight w:val="589"/>
          <w:jc w:val="center"/>
        </w:trPr>
        <w:tc>
          <w:tcPr>
            <w:tcW w:w="567" w:type="dxa"/>
            <w:tcBorders>
              <w:bottom w:val="single" w:sz="4" w:space="0" w:color="auto"/>
            </w:tcBorders>
            <w:shd w:val="clear" w:color="auto" w:fill="auto"/>
            <w:vAlign w:val="center"/>
          </w:tcPr>
          <w:p w14:paraId="207B4E91" w14:textId="18C71775" w:rsidR="00A52015" w:rsidRDefault="00A735A5" w:rsidP="00A52015">
            <w:pPr>
              <w:spacing w:after="0" w:line="240" w:lineRule="auto"/>
              <w:jc w:val="center"/>
              <w:rPr>
                <w:rFonts w:ascii="Times New Roman" w:hAnsi="Times New Roman" w:cs="Times New Roman"/>
                <w:bCs/>
              </w:rPr>
            </w:pPr>
            <w:r>
              <w:rPr>
                <w:rFonts w:ascii="Times New Roman" w:hAnsi="Times New Roman" w:cs="Times New Roman"/>
                <w:bCs/>
              </w:rPr>
              <w:t>1</w:t>
            </w:r>
          </w:p>
        </w:tc>
        <w:tc>
          <w:tcPr>
            <w:tcW w:w="2917" w:type="dxa"/>
            <w:tcBorders>
              <w:bottom w:val="single" w:sz="4" w:space="0" w:color="auto"/>
            </w:tcBorders>
            <w:shd w:val="clear" w:color="auto" w:fill="auto"/>
            <w:vAlign w:val="center"/>
          </w:tcPr>
          <w:p w14:paraId="1F69269B" w14:textId="48E68798" w:rsidR="00A735A5" w:rsidRPr="00832B6E" w:rsidRDefault="00A735A5" w:rsidP="00A52015">
            <w:pPr>
              <w:spacing w:after="0" w:line="240" w:lineRule="auto"/>
              <w:jc w:val="center"/>
              <w:rPr>
                <w:rFonts w:ascii="Times New Roman" w:hAnsi="Times New Roman" w:cs="Times New Roman"/>
                <w:b/>
              </w:rPr>
            </w:pPr>
            <w:r w:rsidRPr="00832B6E">
              <w:rPr>
                <w:rFonts w:ascii="Times New Roman" w:hAnsi="Times New Roman" w:cs="Times New Roman"/>
                <w:b/>
              </w:rPr>
              <w:t>8.2.11.3.1.1. от ПРСР</w:t>
            </w:r>
          </w:p>
          <w:p w14:paraId="3581D96F" w14:textId="0DB7F4A1" w:rsidR="00A52015" w:rsidRPr="00832B6E" w:rsidRDefault="00582255" w:rsidP="00A52015">
            <w:pPr>
              <w:spacing w:after="0" w:line="240" w:lineRule="auto"/>
              <w:jc w:val="center"/>
              <w:rPr>
                <w:rFonts w:ascii="Times New Roman" w:hAnsi="Times New Roman" w:cs="Times New Roman"/>
                <w:b/>
              </w:rPr>
            </w:pPr>
            <w:r>
              <w:rPr>
                <w:rFonts w:ascii="Times New Roman" w:hAnsi="Times New Roman" w:cs="Times New Roman"/>
                <w:b/>
              </w:rPr>
              <w:t>„</w:t>
            </w:r>
            <w:r w:rsidR="00A735A5" w:rsidRPr="00832B6E">
              <w:rPr>
                <w:rFonts w:ascii="Times New Roman" w:hAnsi="Times New Roman" w:cs="Times New Roman"/>
                <w:b/>
              </w:rPr>
              <w:t>Описание на вида операция</w:t>
            </w:r>
            <w:r w:rsidR="00A52015" w:rsidRPr="00832B6E">
              <w:rPr>
                <w:rFonts w:ascii="Times New Roman" w:hAnsi="Times New Roman" w:cs="Times New Roman"/>
                <w:b/>
              </w:rPr>
              <w:t>“</w:t>
            </w:r>
          </w:p>
        </w:tc>
        <w:tc>
          <w:tcPr>
            <w:tcW w:w="5983" w:type="dxa"/>
            <w:tcBorders>
              <w:bottom w:val="single" w:sz="4" w:space="0" w:color="auto"/>
            </w:tcBorders>
            <w:shd w:val="clear" w:color="auto" w:fill="auto"/>
          </w:tcPr>
          <w:p w14:paraId="6356F21A" w14:textId="37E60401" w:rsidR="00A52015" w:rsidRPr="00C978A0" w:rsidRDefault="003B5C6A" w:rsidP="003B5C6A">
            <w:pPr>
              <w:spacing w:after="0" w:line="240" w:lineRule="auto"/>
              <w:jc w:val="both"/>
              <w:rPr>
                <w:rFonts w:ascii="Times New Roman" w:eastAsia="Times New Roman" w:hAnsi="Times New Roman" w:cs="Times New Roman"/>
                <w:sz w:val="24"/>
                <w:szCs w:val="24"/>
              </w:rPr>
            </w:pPr>
            <w:r w:rsidRPr="00C978A0">
              <w:rPr>
                <w:rFonts w:ascii="Times New Roman" w:eastAsia="Times New Roman" w:hAnsi="Times New Roman" w:cs="Times New Roman"/>
                <w:sz w:val="24"/>
                <w:szCs w:val="24"/>
              </w:rPr>
              <w:t>Със заповед на Министъра на ОСВ до 30.11.2014 са обявени 119 защитени зони по Директивата за опазване на дивите птици. До края на 2015 Министерството на околната среда планира да публикува заповедите за обявяване на останалите 234 защитени зони по Директивата за местообитанията. През 2020 г. са публикувани 1 заповед за обявяване на защитени зони по Директивата за опазване на дивите птици и 36 заповеди от общо 234 за обявяване на защитени зони по Директивата за опазване на природните местообитания и дивата флора и фауна.</w:t>
            </w:r>
          </w:p>
        </w:tc>
        <w:tc>
          <w:tcPr>
            <w:tcW w:w="5984" w:type="dxa"/>
            <w:tcBorders>
              <w:bottom w:val="single" w:sz="4" w:space="0" w:color="auto"/>
            </w:tcBorders>
            <w:shd w:val="clear" w:color="auto" w:fill="auto"/>
          </w:tcPr>
          <w:p w14:paraId="17DA4E4E" w14:textId="06364502" w:rsidR="00A52015" w:rsidRPr="00C978A0" w:rsidRDefault="003B5C6A" w:rsidP="00710793">
            <w:pPr>
              <w:spacing w:after="0" w:line="240" w:lineRule="auto"/>
              <w:jc w:val="both"/>
              <w:rPr>
                <w:rFonts w:ascii="Times New Roman" w:eastAsia="Times New Roman" w:hAnsi="Times New Roman" w:cs="Times New Roman"/>
                <w:sz w:val="24"/>
                <w:szCs w:val="24"/>
              </w:rPr>
            </w:pPr>
            <w:r w:rsidRPr="00C978A0">
              <w:rPr>
                <w:rFonts w:ascii="Times New Roman" w:eastAsia="Times New Roman" w:hAnsi="Times New Roman" w:cs="Times New Roman"/>
                <w:sz w:val="24"/>
                <w:szCs w:val="24"/>
              </w:rPr>
              <w:t xml:space="preserve">Със заповед на Министъра на ОСВ до 30.11.2014 са обявени 119 защитени зони по Директивата за опазване на дивите птици. До края на 2015 Министерството на околната среда планира да публикува заповедите за обявяване на останалите 234 защитени зони по Директивата за местообитанията. През 2020 г. са публикувани 1 заповед за обявяване на защитени зони по Директивата за опазване на дивите птици и 36 заповеди от общо 234 за обявяване на защитени зони по Директивата за опазване на природните местообитания и дивата флора и фауна. </w:t>
            </w:r>
            <w:r w:rsidR="00C21B31" w:rsidRPr="00C21B31">
              <w:rPr>
                <w:rFonts w:ascii="Times New Roman" w:eastAsia="Times New Roman" w:hAnsi="Times New Roman" w:cs="Times New Roman"/>
                <w:color w:val="FF0000"/>
                <w:sz w:val="24"/>
                <w:szCs w:val="24"/>
              </w:rPr>
              <w:t xml:space="preserve">През 2021 г. са </w:t>
            </w:r>
            <w:r w:rsidR="00B13078">
              <w:rPr>
                <w:rFonts w:ascii="Times New Roman" w:eastAsia="Times New Roman" w:hAnsi="Times New Roman" w:cs="Times New Roman"/>
                <w:color w:val="FF0000"/>
                <w:sz w:val="24"/>
                <w:szCs w:val="24"/>
              </w:rPr>
              <w:t>публикувани</w:t>
            </w:r>
            <w:r w:rsidR="00C21B31" w:rsidRPr="00C21B31">
              <w:rPr>
                <w:rFonts w:ascii="Times New Roman" w:eastAsia="Times New Roman" w:hAnsi="Times New Roman" w:cs="Times New Roman"/>
                <w:color w:val="FF0000"/>
                <w:sz w:val="24"/>
                <w:szCs w:val="24"/>
              </w:rPr>
              <w:t xml:space="preserve"> и обнародвани 1</w:t>
            </w:r>
            <w:r w:rsidR="00710793">
              <w:rPr>
                <w:rFonts w:ascii="Times New Roman" w:eastAsia="Times New Roman" w:hAnsi="Times New Roman" w:cs="Times New Roman"/>
                <w:color w:val="FF0000"/>
                <w:sz w:val="24"/>
                <w:szCs w:val="24"/>
                <w:lang w:val="en-US"/>
              </w:rPr>
              <w:t>49</w:t>
            </w:r>
            <w:r w:rsidR="00C21B31" w:rsidRPr="00C21B31">
              <w:rPr>
                <w:rFonts w:ascii="Times New Roman" w:eastAsia="Times New Roman" w:hAnsi="Times New Roman" w:cs="Times New Roman"/>
                <w:color w:val="FF0000"/>
                <w:sz w:val="24"/>
                <w:szCs w:val="24"/>
              </w:rPr>
              <w:t xml:space="preserve"> заповеди за обявяване на защитени зони по Директивата за опазване на природните местообитания и </w:t>
            </w:r>
            <w:r w:rsidR="00686C42">
              <w:rPr>
                <w:rFonts w:ascii="Times New Roman" w:eastAsia="Times New Roman" w:hAnsi="Times New Roman" w:cs="Times New Roman"/>
                <w:color w:val="FF0000"/>
                <w:sz w:val="24"/>
                <w:szCs w:val="24"/>
              </w:rPr>
              <w:t xml:space="preserve">на </w:t>
            </w:r>
            <w:r w:rsidR="00C21B31" w:rsidRPr="00C21B31">
              <w:rPr>
                <w:rFonts w:ascii="Times New Roman" w:eastAsia="Times New Roman" w:hAnsi="Times New Roman" w:cs="Times New Roman"/>
                <w:color w:val="FF0000"/>
                <w:sz w:val="24"/>
                <w:szCs w:val="24"/>
              </w:rPr>
              <w:t>дивата флора и фауна.</w:t>
            </w:r>
          </w:p>
        </w:tc>
      </w:tr>
      <w:tr w:rsidR="00A52015" w:rsidRPr="00EA398A" w14:paraId="5150A66E" w14:textId="77777777" w:rsidTr="00BA7031">
        <w:trPr>
          <w:trHeight w:val="589"/>
          <w:jc w:val="center"/>
        </w:trPr>
        <w:tc>
          <w:tcPr>
            <w:tcW w:w="567" w:type="dxa"/>
            <w:tcBorders>
              <w:bottom w:val="single" w:sz="4" w:space="0" w:color="auto"/>
            </w:tcBorders>
            <w:shd w:val="clear" w:color="auto" w:fill="auto"/>
            <w:vAlign w:val="center"/>
          </w:tcPr>
          <w:p w14:paraId="4BF87D31" w14:textId="77777777" w:rsidR="00A52015" w:rsidRPr="00507B55" w:rsidRDefault="00A52015" w:rsidP="00A52015">
            <w:pPr>
              <w:spacing w:after="0" w:line="240" w:lineRule="auto"/>
              <w:jc w:val="center"/>
              <w:rPr>
                <w:rFonts w:ascii="Times New Roman" w:hAnsi="Times New Roman" w:cs="Times New Roman"/>
                <w:bCs/>
                <w:lang w:val="en-US"/>
              </w:rPr>
            </w:pPr>
            <w:r>
              <w:rPr>
                <w:rFonts w:ascii="Times New Roman" w:hAnsi="Times New Roman" w:cs="Times New Roman"/>
                <w:bCs/>
                <w:lang w:val="en-US"/>
              </w:rPr>
              <w:lastRenderedPageBreak/>
              <w:t>2</w:t>
            </w:r>
          </w:p>
        </w:tc>
        <w:tc>
          <w:tcPr>
            <w:tcW w:w="2917" w:type="dxa"/>
            <w:tcBorders>
              <w:bottom w:val="single" w:sz="4" w:space="0" w:color="auto"/>
            </w:tcBorders>
            <w:shd w:val="clear" w:color="auto" w:fill="auto"/>
            <w:vAlign w:val="center"/>
          </w:tcPr>
          <w:p w14:paraId="16E7A1B0" w14:textId="0D666756" w:rsidR="00A52015" w:rsidRPr="00A5345B" w:rsidRDefault="00EF04BE" w:rsidP="00EF04BE">
            <w:pPr>
              <w:pStyle w:val="6"/>
              <w:numPr>
                <w:ilvl w:val="0"/>
                <w:numId w:val="0"/>
              </w:numPr>
              <w:jc w:val="center"/>
              <w:rPr>
                <w:rFonts w:ascii="Times New Roman" w:hAnsi="Times New Roman"/>
                <w:b/>
                <w:lang w:val="bg-BG"/>
              </w:rPr>
            </w:pPr>
            <w:r w:rsidRPr="00EF04BE">
              <w:rPr>
                <w:rFonts w:ascii="Times New Roman" w:hAnsi="Times New Roman"/>
                <w:b/>
              </w:rPr>
              <w:t xml:space="preserve">8.2.11.3.1.8. </w:t>
            </w:r>
            <w:r w:rsidR="00A5345B">
              <w:rPr>
                <w:rFonts w:ascii="Times New Roman" w:hAnsi="Times New Roman"/>
                <w:b/>
                <w:lang w:val="bg-BG"/>
              </w:rPr>
              <w:t>от ПРСР „</w:t>
            </w:r>
            <w:r w:rsidRPr="00EF04BE">
              <w:rPr>
                <w:rFonts w:ascii="Times New Roman" w:hAnsi="Times New Roman"/>
                <w:b/>
              </w:rPr>
              <w:t>(Приложими) суми и проценти на предоставяната подкрепа</w:t>
            </w:r>
            <w:r w:rsidR="00A5345B">
              <w:rPr>
                <w:rFonts w:ascii="Times New Roman" w:hAnsi="Times New Roman"/>
                <w:b/>
                <w:lang w:val="bg-BG"/>
              </w:rPr>
              <w:t>“</w:t>
            </w:r>
          </w:p>
        </w:tc>
        <w:tc>
          <w:tcPr>
            <w:tcW w:w="5983" w:type="dxa"/>
            <w:tcBorders>
              <w:bottom w:val="single" w:sz="4" w:space="0" w:color="auto"/>
            </w:tcBorders>
            <w:shd w:val="clear" w:color="auto" w:fill="auto"/>
          </w:tcPr>
          <w:p w14:paraId="7990CB77" w14:textId="77777777" w:rsidR="0037613E" w:rsidRPr="0037613E" w:rsidRDefault="0037613E" w:rsidP="0037613E">
            <w:pPr>
              <w:spacing w:after="0" w:line="240" w:lineRule="auto"/>
              <w:jc w:val="both"/>
              <w:rPr>
                <w:rFonts w:ascii="Times New Roman" w:hAnsi="Times New Roman" w:cs="Times New Roman"/>
                <w:bCs/>
                <w:sz w:val="24"/>
                <w:szCs w:val="24"/>
              </w:rPr>
            </w:pPr>
            <w:r w:rsidRPr="0037613E">
              <w:rPr>
                <w:rFonts w:ascii="Times New Roman" w:hAnsi="Times New Roman" w:cs="Times New Roman"/>
                <w:bCs/>
                <w:sz w:val="24"/>
                <w:szCs w:val="24"/>
              </w:rPr>
              <w:t>Калкулираните плащания за режимите и забраните за земеделски дейности, разписани в одобрените заповеди за обявяване/планове за управление на защитените зони се изчисляват индивидуално за всяка зона.</w:t>
            </w:r>
          </w:p>
          <w:p w14:paraId="78309F45" w14:textId="42DA82C0" w:rsidR="00A52015" w:rsidRPr="0037613E" w:rsidRDefault="0037613E" w:rsidP="0037613E">
            <w:pPr>
              <w:spacing w:after="0" w:line="240" w:lineRule="auto"/>
              <w:jc w:val="both"/>
              <w:rPr>
                <w:rFonts w:ascii="Times New Roman" w:hAnsi="Times New Roman" w:cs="Times New Roman"/>
                <w:bCs/>
                <w:sz w:val="24"/>
                <w:szCs w:val="24"/>
              </w:rPr>
            </w:pPr>
            <w:r w:rsidRPr="0037613E">
              <w:rPr>
                <w:rFonts w:ascii="Times New Roman" w:hAnsi="Times New Roman" w:cs="Times New Roman"/>
                <w:bCs/>
                <w:sz w:val="24"/>
                <w:szCs w:val="24"/>
              </w:rPr>
              <w:t>Нивата за подпомагане са представени в Приложение №13 и Приложение №13А. Във връзка с въведените промени след 01.01.2018 г., свързани със задължението от изчислените нива на подпомагане да бъде приспадната сума необходима за изключване на двойно финансиране на практики в чл.43 от Регламент 1307/2013, която представлява фиксирана средна сума е изчислено средно намаление на компенсаторното плащане за всички зони в страната в частта обработваеми (орна) земи в размер  на 2 евро/ха. Направените изчисления включват изваждането от премията на признатите до влизането на промените по I стълб разходи за растителна защита. В останалите групи – постоянно-затревени площи и трайни насаждения не се налагат корекции и промени в настоящите ставки не са правени.</w:t>
            </w:r>
          </w:p>
        </w:tc>
        <w:tc>
          <w:tcPr>
            <w:tcW w:w="5984" w:type="dxa"/>
            <w:tcBorders>
              <w:bottom w:val="single" w:sz="4" w:space="0" w:color="auto"/>
            </w:tcBorders>
            <w:shd w:val="clear" w:color="auto" w:fill="auto"/>
          </w:tcPr>
          <w:p w14:paraId="04E1E101" w14:textId="77777777" w:rsidR="0037613E" w:rsidRDefault="0037613E" w:rsidP="0037613E">
            <w:pPr>
              <w:spacing w:after="240" w:line="240" w:lineRule="auto"/>
              <w:jc w:val="both"/>
              <w:rPr>
                <w:rFonts w:ascii="Times New Roman" w:eastAsia="Times New Roman" w:hAnsi="Times New Roman" w:cs="Times New Roman"/>
                <w:sz w:val="24"/>
                <w:szCs w:val="24"/>
              </w:rPr>
            </w:pPr>
            <w:r w:rsidRPr="0037613E">
              <w:rPr>
                <w:rFonts w:ascii="Times New Roman" w:eastAsia="Times New Roman" w:hAnsi="Times New Roman" w:cs="Times New Roman"/>
                <w:sz w:val="24"/>
                <w:szCs w:val="24"/>
              </w:rPr>
              <w:t>Калкулираните плащания за режимите и забраните за земеделски дейности, разписани в одобрените заповеди за обявяване/планове за управление на защитените зони се изчисля</w:t>
            </w:r>
            <w:r>
              <w:rPr>
                <w:rFonts w:ascii="Times New Roman" w:eastAsia="Times New Roman" w:hAnsi="Times New Roman" w:cs="Times New Roman"/>
                <w:sz w:val="24"/>
                <w:szCs w:val="24"/>
              </w:rPr>
              <w:t>ват индивидуално за всяка зона.</w:t>
            </w:r>
          </w:p>
          <w:p w14:paraId="5969F7B4" w14:textId="68818A40" w:rsidR="00A52015" w:rsidRPr="0037613E" w:rsidRDefault="0037613E" w:rsidP="0037613E">
            <w:pPr>
              <w:spacing w:after="240" w:line="240" w:lineRule="auto"/>
              <w:jc w:val="both"/>
              <w:rPr>
                <w:rFonts w:ascii="Times New Roman" w:eastAsia="Times New Roman" w:hAnsi="Times New Roman" w:cs="Times New Roman"/>
                <w:sz w:val="24"/>
                <w:szCs w:val="24"/>
              </w:rPr>
            </w:pPr>
            <w:r w:rsidRPr="0037613E">
              <w:rPr>
                <w:rFonts w:ascii="Times New Roman" w:eastAsia="Times New Roman" w:hAnsi="Times New Roman" w:cs="Times New Roman"/>
                <w:sz w:val="24"/>
                <w:szCs w:val="24"/>
              </w:rPr>
              <w:t>Нивата за подпомагане са представени в Приложение №13</w:t>
            </w:r>
            <w:r>
              <w:rPr>
                <w:rFonts w:ascii="Times New Roman" w:eastAsia="Times New Roman" w:hAnsi="Times New Roman" w:cs="Times New Roman"/>
                <w:sz w:val="24"/>
                <w:szCs w:val="24"/>
              </w:rPr>
              <w:t xml:space="preserve">, </w:t>
            </w:r>
            <w:r w:rsidRPr="0037613E">
              <w:rPr>
                <w:rFonts w:ascii="Times New Roman" w:eastAsia="Times New Roman" w:hAnsi="Times New Roman" w:cs="Times New Roman"/>
                <w:sz w:val="24"/>
                <w:szCs w:val="24"/>
              </w:rPr>
              <w:t>Приложение №13А</w:t>
            </w:r>
            <w:r>
              <w:rPr>
                <w:rFonts w:ascii="Times New Roman" w:eastAsia="Times New Roman" w:hAnsi="Times New Roman" w:cs="Times New Roman"/>
                <w:sz w:val="24"/>
                <w:szCs w:val="24"/>
              </w:rPr>
              <w:t xml:space="preserve"> и </w:t>
            </w:r>
            <w:r w:rsidRPr="0037613E">
              <w:rPr>
                <w:rFonts w:ascii="Times New Roman" w:eastAsia="Times New Roman" w:hAnsi="Times New Roman" w:cs="Times New Roman"/>
                <w:color w:val="FF0000"/>
                <w:sz w:val="24"/>
                <w:szCs w:val="24"/>
              </w:rPr>
              <w:t>Приложение 13Б</w:t>
            </w:r>
            <w:r w:rsidRPr="0037613E">
              <w:rPr>
                <w:rFonts w:ascii="Times New Roman" w:eastAsia="Times New Roman" w:hAnsi="Times New Roman" w:cs="Times New Roman"/>
                <w:sz w:val="24"/>
                <w:szCs w:val="24"/>
              </w:rPr>
              <w:t>. Във връзка с въведените промени след 01.01.2018 г., свързани със задължението от изчислените нива на подпомагане да бъде приспадната сума необходима за изключване на двойно финансиране на практики в чл.43 от Регламент 1307/2013, която представлява фиксирана средна сума е изчислено средно намаление на компенсаторното плащане за всички зони в страната в частта обработваеми (орн</w:t>
            </w:r>
            <w:r>
              <w:rPr>
                <w:rFonts w:ascii="Times New Roman" w:eastAsia="Times New Roman" w:hAnsi="Times New Roman" w:cs="Times New Roman"/>
                <w:sz w:val="24"/>
                <w:szCs w:val="24"/>
              </w:rPr>
              <w:t xml:space="preserve">а) земи в размер  на 2 евро/ха. </w:t>
            </w:r>
            <w:r w:rsidRPr="0037613E">
              <w:rPr>
                <w:rFonts w:ascii="Times New Roman" w:eastAsia="Times New Roman" w:hAnsi="Times New Roman" w:cs="Times New Roman"/>
                <w:sz w:val="24"/>
                <w:szCs w:val="24"/>
              </w:rPr>
              <w:t>Направените изчисления включват изваждането от премията на признатите до влизането на промените по I стълб разходи за растителна защита. В останалите групи – постоянно-затревени площи и трайни насаждения не се налагат корекции и промени в настоящите ставки не са правени.</w:t>
            </w:r>
          </w:p>
        </w:tc>
      </w:tr>
      <w:tr w:rsidR="00064FB6" w:rsidRPr="00EA398A" w14:paraId="4F6F4ACD" w14:textId="77777777" w:rsidTr="00BA7031">
        <w:trPr>
          <w:trHeight w:val="223"/>
          <w:jc w:val="center"/>
        </w:trPr>
        <w:tc>
          <w:tcPr>
            <w:tcW w:w="567" w:type="dxa"/>
            <w:shd w:val="clear" w:color="auto" w:fill="auto"/>
            <w:vAlign w:val="center"/>
          </w:tcPr>
          <w:p w14:paraId="1E0DB556" w14:textId="77777777" w:rsidR="00064FB6" w:rsidRDefault="00064FB6" w:rsidP="00064FB6">
            <w:pPr>
              <w:spacing w:after="0" w:line="240" w:lineRule="auto"/>
              <w:jc w:val="center"/>
              <w:rPr>
                <w:rFonts w:ascii="Times New Roman" w:hAnsi="Times New Roman" w:cs="Times New Roman"/>
                <w:bCs/>
              </w:rPr>
            </w:pPr>
            <w:r>
              <w:rPr>
                <w:rFonts w:ascii="Times New Roman" w:hAnsi="Times New Roman" w:cs="Times New Roman"/>
                <w:bCs/>
              </w:rPr>
              <w:t>3</w:t>
            </w:r>
          </w:p>
        </w:tc>
        <w:tc>
          <w:tcPr>
            <w:tcW w:w="2917" w:type="dxa"/>
            <w:shd w:val="clear" w:color="auto" w:fill="auto"/>
            <w:vAlign w:val="center"/>
          </w:tcPr>
          <w:p w14:paraId="2B99086F" w14:textId="7DAAAD32" w:rsidR="00064FB6" w:rsidRPr="00F64060" w:rsidRDefault="00064FB6" w:rsidP="00064FB6">
            <w:pPr>
              <w:pStyle w:val="6"/>
              <w:numPr>
                <w:ilvl w:val="0"/>
                <w:numId w:val="0"/>
              </w:numPr>
              <w:jc w:val="center"/>
              <w:rPr>
                <w:rFonts w:ascii="Times New Roman" w:hAnsi="Times New Roman"/>
                <w:b/>
                <w:bCs/>
                <w:szCs w:val="22"/>
              </w:rPr>
            </w:pPr>
            <w:r w:rsidRPr="00064FB6">
              <w:rPr>
                <w:rFonts w:ascii="Times New Roman" w:hAnsi="Times New Roman"/>
                <w:b/>
                <w:bCs/>
              </w:rPr>
              <w:t>8</w:t>
            </w:r>
            <w:r w:rsidRPr="006273CB">
              <w:rPr>
                <w:rFonts w:ascii="Times New Roman" w:hAnsi="Times New Roman"/>
                <w:b/>
                <w:bCs/>
                <w:szCs w:val="22"/>
              </w:rPr>
              <w:t xml:space="preserve">.2.11.3.1.10. </w:t>
            </w:r>
            <w:r w:rsidR="00F64060">
              <w:rPr>
                <w:rFonts w:ascii="Times New Roman" w:hAnsi="Times New Roman"/>
                <w:b/>
                <w:bCs/>
                <w:szCs w:val="22"/>
                <w:lang w:val="bg-BG"/>
              </w:rPr>
              <w:t>от ПРСР „</w:t>
            </w:r>
            <w:r w:rsidRPr="006273CB">
              <w:rPr>
                <w:rFonts w:ascii="Times New Roman" w:hAnsi="Times New Roman"/>
                <w:b/>
                <w:bCs/>
                <w:szCs w:val="22"/>
              </w:rPr>
              <w:t>Специфична информация за операцията</w:t>
            </w:r>
            <w:r w:rsidR="00F64060">
              <w:rPr>
                <w:rFonts w:ascii="Times New Roman" w:hAnsi="Times New Roman"/>
                <w:b/>
                <w:bCs/>
                <w:szCs w:val="22"/>
                <w:lang w:val="bg-BG"/>
              </w:rPr>
              <w:t>“</w:t>
            </w:r>
          </w:p>
          <w:p w14:paraId="679599E0" w14:textId="1D957219" w:rsidR="00064FB6" w:rsidRPr="00064FB6" w:rsidRDefault="00064FB6" w:rsidP="00064FB6">
            <w:pPr>
              <w:spacing w:before="120" w:after="120" w:line="240" w:lineRule="auto"/>
              <w:jc w:val="center"/>
              <w:rPr>
                <w:rFonts w:ascii="Times New Roman" w:eastAsia="Times New Roman" w:hAnsi="Times New Roman" w:cs="Times New Roman"/>
                <w:b/>
              </w:rPr>
            </w:pPr>
            <w:r w:rsidRPr="006273CB">
              <w:rPr>
                <w:rFonts w:ascii="Times New Roman" w:eastAsia="Times New Roman" w:hAnsi="Times New Roman" w:cs="Times New Roman"/>
                <w:b/>
              </w:rPr>
              <w:t>„</w:t>
            </w:r>
            <w:r w:rsidRPr="00064FB6">
              <w:rPr>
                <w:rFonts w:ascii="Times New Roman" w:eastAsia="Times New Roman" w:hAnsi="Times New Roman" w:cs="Times New Roman"/>
                <w:b/>
              </w:rPr>
              <w:t>Определяне на ограниченията/неблагоприятните условия, въз основа на които могат да бъдат отпуснати плащания, и посочване на задължителните практики</w:t>
            </w:r>
            <w:r w:rsidRPr="006273CB">
              <w:rPr>
                <w:rFonts w:ascii="Times New Roman" w:eastAsia="Times New Roman" w:hAnsi="Times New Roman" w:cs="Times New Roman"/>
                <w:b/>
              </w:rPr>
              <w:t>“</w:t>
            </w:r>
          </w:p>
          <w:p w14:paraId="0EF262E3" w14:textId="18C729BD" w:rsidR="00064FB6" w:rsidRPr="00064FB6" w:rsidRDefault="00064FB6" w:rsidP="00064FB6">
            <w:pPr>
              <w:rPr>
                <w:lang w:val="fr-BE"/>
              </w:rPr>
            </w:pPr>
          </w:p>
        </w:tc>
        <w:tc>
          <w:tcPr>
            <w:tcW w:w="5983" w:type="dxa"/>
            <w:shd w:val="clear" w:color="auto" w:fill="auto"/>
          </w:tcPr>
          <w:p w14:paraId="64A97AEB" w14:textId="77777777" w:rsidR="009E44F4" w:rsidRPr="009E44F4" w:rsidRDefault="009E44F4" w:rsidP="009E44F4">
            <w:pPr>
              <w:spacing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b/>
                <w:bCs/>
                <w:sz w:val="24"/>
                <w:szCs w:val="24"/>
                <w:lang w:val="en-GB"/>
              </w:rPr>
              <w:t>Забрани от заповедите за обявяване на защитените зони по Натура 2000 съгласно Директивата за птиците 2009/147/ЕО и Директива 92/43/ЕИО за опазване на природните местообитания и на дивата флора и фауна.</w:t>
            </w:r>
          </w:p>
          <w:p w14:paraId="54DD6AED"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b/>
                <w:bCs/>
                <w:sz w:val="24"/>
                <w:szCs w:val="24"/>
                <w:lang w:val="en-GB"/>
              </w:rPr>
              <w:t>Забранява се :</w:t>
            </w:r>
          </w:p>
          <w:p w14:paraId="39EDCBAE" w14:textId="77777777" w:rsidR="009E44F4" w:rsidRDefault="009E44F4" w:rsidP="009E44F4">
            <w:pPr>
              <w:spacing w:before="240" w:after="240" w:line="240" w:lineRule="auto"/>
              <w:jc w:val="both"/>
              <w:rPr>
                <w:rFonts w:ascii="Times New Roman" w:eastAsia="Times New Roman" w:hAnsi="Times New Roman" w:cs="Times New Roman"/>
                <w:sz w:val="24"/>
                <w:szCs w:val="24"/>
              </w:rPr>
            </w:pPr>
            <w:r w:rsidRPr="009E44F4">
              <w:rPr>
                <w:rFonts w:ascii="Times New Roman" w:eastAsia="Times New Roman" w:hAnsi="Times New Roman" w:cs="Times New Roman"/>
                <w:sz w:val="24"/>
                <w:szCs w:val="24"/>
                <w:lang w:val="en-GB"/>
              </w:rPr>
              <w:t>1.Премахване на характеристиките на ландшафта (синори, единични и група дървета) при ползването на земеделски земи като такива;</w:t>
            </w:r>
          </w:p>
          <w:p w14:paraId="5B84EB02" w14:textId="72ABAA19"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2. Използването на неселективни средства за борба с вредителите по горите (в селското стопанство);</w:t>
            </w:r>
          </w:p>
          <w:p w14:paraId="1538A08B"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lastRenderedPageBreak/>
              <w:t>3. Косенето на ливади до 01 юли;</w:t>
            </w:r>
          </w:p>
          <w:p w14:paraId="3873AECB"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4. Разораването и залесяването на ливади, пасища и мери, както и превръщането им в обработваеми земи и трайни насаждения;</w:t>
            </w:r>
          </w:p>
          <w:p w14:paraId="4905615C"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5. Използването на пестициди и минерални торове в пасища и ливади;</w:t>
            </w:r>
          </w:p>
          <w:p w14:paraId="6E74E86D"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6. Косенето на ливадите от периферията към центъра с бързодвижеща се техника и преди 15 юли ;</w:t>
            </w:r>
          </w:p>
          <w:p w14:paraId="16058DEB"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7. Косенето на ливадите от периферията към центъра, преди 15 юни;</w:t>
            </w:r>
          </w:p>
          <w:p w14:paraId="6E222EA2"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8. Промяна на предназначението и/или начина на трайно ползване на ливади, пасища, поляни, мери, мочурища, водоеми, водни течения, крайбрежни клифове (скали) в селскостопанския и горския фонд, с изключение на случаите, при които промяната е свързана със: изпълнението на дейностите по предоставените с РМС концесии за добив на суров нефт от находище "Тюленово" и концесия за добив на природен газ от находище "Българево", изграждането на пречиствателни станции за питейни и отпадъчни води, на съоръжения за укрепване на свлачища; пътища и други елементи (обекти) на техническата инфраструктура; реализиране на планове, програми, проекти и инвестиционни предложения, за които към датата на обнародване на заповедта в "ДВ" има завършена процедура по глава 6 ЗООС и/или чл. 31 ЗБР;</w:t>
            </w:r>
          </w:p>
          <w:p w14:paraId="3063FAE2"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 xml:space="preserve">9. Промяна предназначението на и/или начина на трайно ползване на ливади, пасища, поляни, мери, мочурища, водоеми, водни течения, пясъчни дюни в селскостопанския и горския фонд, сизключение на </w:t>
            </w:r>
            <w:r w:rsidRPr="009E44F4">
              <w:rPr>
                <w:rFonts w:ascii="Times New Roman" w:eastAsia="Times New Roman" w:hAnsi="Times New Roman" w:cs="Times New Roman"/>
                <w:sz w:val="24"/>
                <w:szCs w:val="24"/>
                <w:lang w:val="en-GB"/>
              </w:rPr>
              <w:lastRenderedPageBreak/>
              <w:t>случите, при които промяната е свързана със: изпълнението на дейностите попредоставената с РМС концесия за добив на природен газ от находище "Дуранкулак" и т.н.;</w:t>
            </w:r>
          </w:p>
          <w:p w14:paraId="069C77A9"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10.Промяна предназначението на и/или начина на трайно ползване на ливади, пасища, поляни, мери, мочурища, водоеми, водни течения, пясъчни дюни в селскостопанския и горския фонд, сизключение на случите, при които промяната е свързана със: изграждането на пречиствателнистанции за питейни и отпадъчни води, на съоръжения за третиране на отпадъците, на съоръжения за укрепване на свлачища; пътища и други елементи (обекти) на техническата инфраструктура;реализация на други планове, програми, проекти и инвестиционни предложения, за които към датата на одобряване на заповедта в "ДВ" има завършена процедура по реда на глава шест от ЗООС и/или по чл. 31 ЗБР;</w:t>
            </w:r>
          </w:p>
          <w:p w14:paraId="3BA753C7"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11. Разораването на пасищата и превръщането им в обработваеми земи;</w:t>
            </w:r>
          </w:p>
          <w:p w14:paraId="1D45DAC7"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12. Премахване на характеристики на ландшафта (синори, жизнени единични и групи дървета, традиционни ивици заети с храстово-дървесна растителност сред обработваеми земи, защитни горски пояси, каменни огради и живи плетове), при ползването на земеделските земи като такива;</w:t>
            </w:r>
          </w:p>
          <w:p w14:paraId="1BE6C3D6"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13. Употреба на минерални торове, както и на продукти за растителна защита и биоциди;</w:t>
            </w:r>
          </w:p>
          <w:p w14:paraId="7EF39D6A"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14. Използване на продукти за растителна защита в горското и селското стопанство;</w:t>
            </w:r>
          </w:p>
          <w:p w14:paraId="62EADFF2"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 xml:space="preserve">15. Употреба на минерални торове в ливади, пасища, </w:t>
            </w:r>
            <w:r w:rsidRPr="009E44F4">
              <w:rPr>
                <w:rFonts w:ascii="Times New Roman" w:eastAsia="Times New Roman" w:hAnsi="Times New Roman" w:cs="Times New Roman"/>
                <w:sz w:val="24"/>
                <w:szCs w:val="24"/>
                <w:lang w:val="en-GB"/>
              </w:rPr>
              <w:lastRenderedPageBreak/>
              <w:t>мери, изоставени орни земи и горски територии, както и на продукти за растителна защита и биоциди в тези територии, освен разрешените за биологично производство и при каламитет, епифитотия, епизоотия или епидемия.</w:t>
            </w:r>
          </w:p>
          <w:p w14:paraId="5E6EF03A" w14:textId="5743F20B" w:rsidR="00064FB6" w:rsidRPr="000B79B7" w:rsidRDefault="00064FB6" w:rsidP="00064FB6">
            <w:pPr>
              <w:spacing w:after="0" w:line="240" w:lineRule="auto"/>
              <w:ind w:firstLine="522"/>
              <w:jc w:val="both"/>
              <w:rPr>
                <w:rFonts w:ascii="Times New Roman" w:hAnsi="Times New Roman" w:cs="Times New Roman"/>
                <w:bCs/>
              </w:rPr>
            </w:pPr>
          </w:p>
        </w:tc>
        <w:tc>
          <w:tcPr>
            <w:tcW w:w="5984" w:type="dxa"/>
            <w:shd w:val="clear" w:color="auto" w:fill="auto"/>
          </w:tcPr>
          <w:p w14:paraId="02E02965" w14:textId="77777777" w:rsidR="009E44F4" w:rsidRPr="009E44F4" w:rsidRDefault="009E44F4" w:rsidP="009E44F4">
            <w:pPr>
              <w:spacing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b/>
                <w:bCs/>
                <w:sz w:val="24"/>
                <w:szCs w:val="24"/>
                <w:lang w:val="en-GB"/>
              </w:rPr>
              <w:lastRenderedPageBreak/>
              <w:t>Забрани от заповедите за обявяване на защитените зони по Натура 2000 съгласно Директивата за птиците 2009/147/ЕО и Директива 92/43/ЕИО за опазване на природните местообитания и на дивата флора и фауна.</w:t>
            </w:r>
          </w:p>
          <w:p w14:paraId="6CA0A7FC"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b/>
                <w:bCs/>
                <w:sz w:val="24"/>
                <w:szCs w:val="24"/>
                <w:lang w:val="en-GB"/>
              </w:rPr>
              <w:t>Забранява се :</w:t>
            </w:r>
          </w:p>
          <w:p w14:paraId="6A595367"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1.Премахване на характеристиките на ландшафта (синори, единични и група дървета) при ползването на земеделски земи като такива;</w:t>
            </w:r>
          </w:p>
          <w:p w14:paraId="7FE173B3"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2. Използването на неселективни средства за борба с вредителите по горите (в селското стопанство);</w:t>
            </w:r>
          </w:p>
          <w:p w14:paraId="07209FB4"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lastRenderedPageBreak/>
              <w:t>3. Косенето на ливади до 01 юли;</w:t>
            </w:r>
          </w:p>
          <w:p w14:paraId="099B71AB"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4. Разораването и залесяването на ливади, пасища и мери, както и превръщането им в обработваеми земи и трайни насаждения;</w:t>
            </w:r>
          </w:p>
          <w:p w14:paraId="2B646638"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5. Използването на пестициди и минерални торове в пасища и ливади;</w:t>
            </w:r>
          </w:p>
          <w:p w14:paraId="45B2358E"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6. Косенето на ливадите от периферията към центъра с бързодвижеща се техника и преди 15 юли ;</w:t>
            </w:r>
          </w:p>
          <w:p w14:paraId="60BD5FCD"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7. Косенето на ливадите от периферията към центъра, преди 15 юни;</w:t>
            </w:r>
          </w:p>
          <w:p w14:paraId="5C1125CB"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8. Промяна на предназначението и/или начина на трайно ползване на ливади, пасища, поляни, мери, мочурища, водоеми, водни течения, крайбрежни клифове (скали) в селскостопанския и горския фонд, с изключение на случаите, при които промяната е свързана със: изпълнението на дейностите по предоставените с РМС концесии за добив на суров нефт от находище "Тюленово" и концесия за добив на природен газ от находище "Българево", изграждането на пречиствателни станции за питейни и отпадъчни води, на съоръжения за укрепване на свлачища; пътища и други елементи (обекти) на техническата инфраструктура; реализиране на планове, програми, проекти и инвестиционни предложения, за които към датата на обнародване на заповедта в "ДВ" има завършена процедура по глава 6 ЗООС и/или чл. 31 ЗБР;</w:t>
            </w:r>
          </w:p>
          <w:p w14:paraId="18E3D349"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 xml:space="preserve">9. Промяна предназначението на и/или начина на трайно ползване на ливади, пасища, поляни, мери, мочурища, водоеми, водни течения, пясъчни дюни в селскостопанския и горския фонд, сизключение на </w:t>
            </w:r>
            <w:r w:rsidRPr="009E44F4">
              <w:rPr>
                <w:rFonts w:ascii="Times New Roman" w:eastAsia="Times New Roman" w:hAnsi="Times New Roman" w:cs="Times New Roman"/>
                <w:sz w:val="24"/>
                <w:szCs w:val="24"/>
                <w:lang w:val="en-GB"/>
              </w:rPr>
              <w:lastRenderedPageBreak/>
              <w:t>случите, при които промяната е свързана със: изпълнението на дейностите попредоставената с РМС концесия за добив на природен газ от находище "Дуранкулак" и т.н.;</w:t>
            </w:r>
          </w:p>
          <w:p w14:paraId="772D58A1"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10.Промяна предназначението на и/или начина на трайно ползване на ливади, пасища, поляни, мери, мочурища, водоеми, водни течения, пясъчни дюни в селскостопанския и горския фонд, сизключение на случите, при които промяната е свързана със: изграждането на пречиствателнистанции за питейни и отпадъчни води, на съоръжения за третиране на отпадъците, на съоръжения за укрепване на свлачища; пътища и други елементи (обекти) на техническата инфраструктура;реализация на други планове, програми, проекти и инвестиционни предложения, за които към датата на одобряване на заповедта в "ДВ" има завършена процедура по реда на глава шест от ЗООС и/или по чл. 31 ЗБР;</w:t>
            </w:r>
          </w:p>
          <w:p w14:paraId="21AE12C6"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11. Разораването на пасищата и превръщането им в обработваеми земи;</w:t>
            </w:r>
          </w:p>
          <w:p w14:paraId="2E12FA31"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12. Премахване на характеристики на ландшафта (синори, жизнени единични и групи дървета, традиционни ивици заети с храстово-дървесна растителност сред обработваеми земи, защитни горски пояси, каменни огради и живи плетове), при ползването на земеделските земи като такива;</w:t>
            </w:r>
          </w:p>
          <w:p w14:paraId="2914EF7C"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13. Употреба на минерални торове, както и на продукти за растителна защита и биоциди;</w:t>
            </w:r>
          </w:p>
          <w:p w14:paraId="23343F0A" w14:textId="77777777" w:rsidR="009E44F4" w:rsidRPr="009E44F4" w:rsidRDefault="009E44F4" w:rsidP="009E44F4">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14. Използване на продукти за растителна защита в горското и селското стопанство;</w:t>
            </w:r>
          </w:p>
          <w:p w14:paraId="62BFE717" w14:textId="77777777" w:rsidR="003925CD" w:rsidRDefault="009E44F4" w:rsidP="009E44F4">
            <w:pPr>
              <w:spacing w:before="240" w:after="240" w:line="240" w:lineRule="auto"/>
              <w:jc w:val="both"/>
              <w:rPr>
                <w:rFonts w:ascii="Times New Roman" w:eastAsia="Times New Roman" w:hAnsi="Times New Roman" w:cs="Times New Roman"/>
                <w:sz w:val="24"/>
                <w:szCs w:val="24"/>
              </w:rPr>
            </w:pPr>
            <w:r w:rsidRPr="009E44F4">
              <w:rPr>
                <w:rFonts w:ascii="Times New Roman" w:eastAsia="Times New Roman" w:hAnsi="Times New Roman" w:cs="Times New Roman"/>
                <w:sz w:val="24"/>
                <w:szCs w:val="24"/>
                <w:lang w:val="en-GB"/>
              </w:rPr>
              <w:t xml:space="preserve">15. Употреба на минерални торове в ливади, пасища, </w:t>
            </w:r>
            <w:r w:rsidRPr="009E44F4">
              <w:rPr>
                <w:rFonts w:ascii="Times New Roman" w:eastAsia="Times New Roman" w:hAnsi="Times New Roman" w:cs="Times New Roman"/>
                <w:sz w:val="24"/>
                <w:szCs w:val="24"/>
                <w:lang w:val="en-GB"/>
              </w:rPr>
              <w:lastRenderedPageBreak/>
              <w:t>мери, изоставени орни земи и горски територии, както и на продукти за растителна защита и биоциди в тези територии, освен разрешените за биологично производство и при каламитет, епи</w:t>
            </w:r>
            <w:r>
              <w:rPr>
                <w:rFonts w:ascii="Times New Roman" w:eastAsia="Times New Roman" w:hAnsi="Times New Roman" w:cs="Times New Roman"/>
                <w:sz w:val="24"/>
                <w:szCs w:val="24"/>
                <w:lang w:val="en-GB"/>
              </w:rPr>
              <w:t>фитотия, епизоотия или епидемия</w:t>
            </w:r>
            <w:r>
              <w:rPr>
                <w:rFonts w:ascii="Times New Roman" w:eastAsia="Times New Roman" w:hAnsi="Times New Roman" w:cs="Times New Roman"/>
                <w:sz w:val="24"/>
                <w:szCs w:val="24"/>
              </w:rPr>
              <w:t>;</w:t>
            </w:r>
          </w:p>
          <w:p w14:paraId="476A2742" w14:textId="771153AA" w:rsidR="009E44F4" w:rsidRPr="009E44F4" w:rsidRDefault="009E44F4" w:rsidP="009E44F4">
            <w:pPr>
              <w:spacing w:before="240" w:after="240" w:line="240" w:lineRule="auto"/>
              <w:jc w:val="both"/>
              <w:rPr>
                <w:rFonts w:ascii="Times New Roman" w:eastAsia="Times New Roman" w:hAnsi="Times New Roman" w:cs="Times New Roman"/>
                <w:sz w:val="24"/>
                <w:szCs w:val="24"/>
              </w:rPr>
            </w:pPr>
            <w:r w:rsidRPr="009E44F4">
              <w:rPr>
                <w:rFonts w:ascii="Times New Roman" w:eastAsia="Times New Roman" w:hAnsi="Times New Roman" w:cs="Times New Roman"/>
                <w:color w:val="FF0000"/>
                <w:sz w:val="24"/>
                <w:szCs w:val="24"/>
              </w:rPr>
              <w:t>16. Употреба на изкуствени торове и химически средства за растителна защита.</w:t>
            </w:r>
          </w:p>
          <w:p w14:paraId="7DA21E3F" w14:textId="233BC0F3" w:rsidR="001F4081" w:rsidRPr="00A735A5" w:rsidRDefault="001F4081" w:rsidP="00064FB6">
            <w:pPr>
              <w:spacing w:after="0" w:line="240" w:lineRule="auto"/>
              <w:ind w:firstLine="344"/>
              <w:jc w:val="both"/>
              <w:rPr>
                <w:rFonts w:ascii="Times New Roman" w:hAnsi="Times New Roman" w:cs="Times New Roman"/>
                <w:bCs/>
              </w:rPr>
            </w:pPr>
          </w:p>
        </w:tc>
      </w:tr>
      <w:tr w:rsidR="00CB7217" w:rsidRPr="00EA398A" w14:paraId="274E2BED" w14:textId="77777777" w:rsidTr="00BA7031">
        <w:trPr>
          <w:trHeight w:val="223"/>
          <w:jc w:val="center"/>
        </w:trPr>
        <w:tc>
          <w:tcPr>
            <w:tcW w:w="567" w:type="dxa"/>
            <w:shd w:val="clear" w:color="auto" w:fill="auto"/>
            <w:vAlign w:val="center"/>
          </w:tcPr>
          <w:p w14:paraId="1CA27FEF" w14:textId="4E70F554" w:rsidR="00CB7217" w:rsidRPr="0048401B" w:rsidRDefault="0048401B" w:rsidP="00CB7217">
            <w:pPr>
              <w:spacing w:after="0" w:line="240" w:lineRule="auto"/>
              <w:jc w:val="center"/>
              <w:rPr>
                <w:rFonts w:ascii="Times New Roman" w:hAnsi="Times New Roman" w:cs="Times New Roman"/>
                <w:bCs/>
                <w:lang w:val="en-US"/>
              </w:rPr>
            </w:pPr>
            <w:r>
              <w:rPr>
                <w:rFonts w:ascii="Times New Roman" w:hAnsi="Times New Roman" w:cs="Times New Roman"/>
                <w:bCs/>
                <w:lang w:val="en-US"/>
              </w:rPr>
              <w:lastRenderedPageBreak/>
              <w:t>4</w:t>
            </w:r>
          </w:p>
        </w:tc>
        <w:tc>
          <w:tcPr>
            <w:tcW w:w="2917" w:type="dxa"/>
            <w:shd w:val="clear" w:color="auto" w:fill="auto"/>
            <w:vAlign w:val="center"/>
          </w:tcPr>
          <w:p w14:paraId="37EE68C8" w14:textId="43DFE607" w:rsidR="00CB7217" w:rsidRDefault="00CB7217" w:rsidP="00CB7217">
            <w:pPr>
              <w:spacing w:after="240" w:line="240" w:lineRule="auto"/>
              <w:jc w:val="center"/>
              <w:rPr>
                <w:rFonts w:ascii="Times New Roman" w:eastAsia="Times New Roman" w:hAnsi="Times New Roman" w:cs="Times New Roman"/>
                <w:b/>
                <w:bCs/>
              </w:rPr>
            </w:pPr>
            <w:r w:rsidRPr="006273CB">
              <w:rPr>
                <w:rFonts w:ascii="Times New Roman" w:eastAsia="Times New Roman" w:hAnsi="Times New Roman" w:cs="Times New Roman"/>
                <w:b/>
                <w:bCs/>
                <w:lang w:val="fr-BE"/>
              </w:rPr>
              <w:t>8.2.11.3.1.10</w:t>
            </w:r>
            <w:r w:rsidRPr="00CB7217">
              <w:rPr>
                <w:rFonts w:ascii="Times New Roman" w:eastAsia="Times New Roman" w:hAnsi="Times New Roman" w:cs="Times New Roman"/>
                <w:b/>
                <w:bCs/>
                <w:sz w:val="24"/>
                <w:szCs w:val="24"/>
                <w:lang w:val="fr-BE"/>
              </w:rPr>
              <w:t xml:space="preserve">. </w:t>
            </w:r>
            <w:r w:rsidR="00F64060">
              <w:rPr>
                <w:rFonts w:ascii="Times New Roman" w:eastAsia="Times New Roman" w:hAnsi="Times New Roman" w:cs="Times New Roman"/>
                <w:b/>
                <w:bCs/>
                <w:sz w:val="24"/>
                <w:szCs w:val="24"/>
              </w:rPr>
              <w:t>от ПРСР „</w:t>
            </w:r>
            <w:r w:rsidRPr="006273CB">
              <w:rPr>
                <w:rFonts w:ascii="Times New Roman" w:eastAsia="Times New Roman" w:hAnsi="Times New Roman" w:cs="Times New Roman"/>
                <w:b/>
                <w:bCs/>
              </w:rPr>
              <w:t>Специфична информация за операцията</w:t>
            </w:r>
            <w:r w:rsidR="00F64060">
              <w:rPr>
                <w:rFonts w:ascii="Times New Roman" w:eastAsia="Times New Roman" w:hAnsi="Times New Roman" w:cs="Times New Roman"/>
                <w:b/>
                <w:bCs/>
              </w:rPr>
              <w:t>“</w:t>
            </w:r>
          </w:p>
          <w:p w14:paraId="103BA385" w14:textId="798B87CE" w:rsidR="00144529" w:rsidRPr="006273CB" w:rsidRDefault="00144529" w:rsidP="00CB7217">
            <w:pPr>
              <w:spacing w:after="240" w:line="240" w:lineRule="auto"/>
              <w:jc w:val="center"/>
              <w:rPr>
                <w:rFonts w:ascii="Times New Roman" w:eastAsia="Times New Roman" w:hAnsi="Times New Roman" w:cs="Times New Roman"/>
                <w:b/>
                <w:bCs/>
              </w:rPr>
            </w:pPr>
            <w:r>
              <w:rPr>
                <w:rFonts w:ascii="Times New Roman" w:eastAsia="Times New Roman" w:hAnsi="Times New Roman" w:cs="Times New Roman"/>
                <w:b/>
                <w:bCs/>
              </w:rPr>
              <w:t>„</w:t>
            </w:r>
            <w:r w:rsidRPr="00144529">
              <w:rPr>
                <w:rFonts w:ascii="Times New Roman" w:eastAsia="Times New Roman" w:hAnsi="Times New Roman" w:cs="Times New Roman"/>
                <w:b/>
                <w:bCs/>
              </w:rPr>
              <w:t xml:space="preserve">Описание на методологията и на агрономическите прогнози, включително описание на базовите изисквания, посочени в член 30, параграф 3 от Регламент (ЕС) № 1305/2013 за директиви 92/43/ЕИО и 2009/147/ЕО, както и в член 30, параграф 4 от същия регламент за Директивата за водите (РДВ), използвани като отправна точка за изчисленията, които доказват допълнителните разходи и пропуснатите ползи, произтичащи от неблагоприятните условия във съответните райони, свързани с изпълнението на директиви 92/43/ЕИО, </w:t>
            </w:r>
            <w:r w:rsidRPr="00144529">
              <w:rPr>
                <w:rFonts w:ascii="Times New Roman" w:eastAsia="Times New Roman" w:hAnsi="Times New Roman" w:cs="Times New Roman"/>
                <w:b/>
                <w:bCs/>
              </w:rPr>
              <w:lastRenderedPageBreak/>
              <w:t>2009/147/ЕО и на РДВ; когато е уместно, тази методология е съобразена с плащанията за земеделски практики, благоприятни за климата и околната среда, предоставени в съответствие с Регламент (ЕС) № 1307/2013, така че да се изключва двойното финансиране</w:t>
            </w:r>
            <w:r>
              <w:rPr>
                <w:rFonts w:ascii="Times New Roman" w:eastAsia="Times New Roman" w:hAnsi="Times New Roman" w:cs="Times New Roman"/>
                <w:b/>
                <w:bCs/>
              </w:rPr>
              <w:t>“</w:t>
            </w:r>
          </w:p>
          <w:p w14:paraId="6670C154" w14:textId="77777777" w:rsidR="00CB7217" w:rsidRPr="00F7647D" w:rsidRDefault="00CB7217" w:rsidP="00B3021A">
            <w:pPr>
              <w:spacing w:after="240" w:line="240" w:lineRule="auto"/>
              <w:jc w:val="center"/>
              <w:rPr>
                <w:rFonts w:ascii="Times New Roman" w:hAnsi="Times New Roman" w:cs="Times New Roman"/>
                <w:b/>
                <w:bCs/>
              </w:rPr>
            </w:pPr>
          </w:p>
        </w:tc>
        <w:tc>
          <w:tcPr>
            <w:tcW w:w="5983" w:type="dxa"/>
            <w:shd w:val="clear" w:color="auto" w:fill="auto"/>
          </w:tcPr>
          <w:p w14:paraId="2F5EFFDD" w14:textId="77777777" w:rsidR="00D60AE1" w:rsidRPr="00422A2B" w:rsidRDefault="00D60AE1" w:rsidP="00D60AE1">
            <w:pPr>
              <w:spacing w:before="240" w:after="240" w:line="240" w:lineRule="auto"/>
              <w:jc w:val="both"/>
              <w:rPr>
                <w:rFonts w:ascii="Times New Roman" w:eastAsia="Times New Roman" w:hAnsi="Times New Roman" w:cs="Times New Roman"/>
                <w:sz w:val="24"/>
                <w:szCs w:val="24"/>
                <w:lang w:val="ru-RU"/>
              </w:rPr>
            </w:pPr>
            <w:r w:rsidRPr="00422A2B">
              <w:rPr>
                <w:rFonts w:ascii="Times New Roman" w:eastAsia="Times New Roman" w:hAnsi="Times New Roman" w:cs="Times New Roman"/>
                <w:b/>
                <w:bCs/>
                <w:sz w:val="24"/>
                <w:szCs w:val="24"/>
                <w:lang w:val="ru-RU"/>
              </w:rPr>
              <w:lastRenderedPageBreak/>
              <w:t xml:space="preserve">Максималният размер на плащане за хектар земеделска земя за година е 200 евро/ха, съгласно Приложение </w:t>
            </w:r>
            <w:r w:rsidRPr="00D60AE1">
              <w:rPr>
                <w:rFonts w:ascii="Times New Roman" w:eastAsia="Times New Roman" w:hAnsi="Times New Roman" w:cs="Times New Roman"/>
                <w:b/>
                <w:bCs/>
                <w:sz w:val="24"/>
                <w:szCs w:val="24"/>
                <w:lang w:val="en-GB"/>
              </w:rPr>
              <w:t>II</w:t>
            </w:r>
            <w:r w:rsidRPr="00422A2B">
              <w:rPr>
                <w:rFonts w:ascii="Times New Roman" w:eastAsia="Times New Roman" w:hAnsi="Times New Roman" w:cs="Times New Roman"/>
                <w:b/>
                <w:bCs/>
                <w:sz w:val="24"/>
                <w:szCs w:val="24"/>
                <w:lang w:val="ru-RU"/>
              </w:rPr>
              <w:t xml:space="preserve"> на Регламент( </w:t>
            </w:r>
            <w:r w:rsidRPr="00D60AE1">
              <w:rPr>
                <w:rFonts w:ascii="Times New Roman" w:eastAsia="Times New Roman" w:hAnsi="Times New Roman" w:cs="Times New Roman"/>
                <w:b/>
                <w:bCs/>
                <w:sz w:val="24"/>
                <w:szCs w:val="24"/>
                <w:lang w:val="en-GB"/>
              </w:rPr>
              <w:t>EC</w:t>
            </w:r>
            <w:r w:rsidRPr="00422A2B">
              <w:rPr>
                <w:rFonts w:ascii="Times New Roman" w:eastAsia="Times New Roman" w:hAnsi="Times New Roman" w:cs="Times New Roman"/>
                <w:b/>
                <w:bCs/>
                <w:sz w:val="24"/>
                <w:szCs w:val="24"/>
                <w:lang w:val="ru-RU"/>
              </w:rPr>
              <w:t xml:space="preserve">) № 1305/2013. </w:t>
            </w:r>
          </w:p>
          <w:p w14:paraId="6A8A9414"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xml:space="preserve"> Ще се компенсират </w:t>
            </w:r>
            <w:r w:rsidRPr="00D60AE1">
              <w:rPr>
                <w:rFonts w:ascii="Times New Roman" w:eastAsia="Times New Roman" w:hAnsi="Times New Roman" w:cs="Times New Roman"/>
                <w:b/>
                <w:bCs/>
                <w:sz w:val="24"/>
                <w:szCs w:val="24"/>
                <w:lang w:val="en-GB"/>
              </w:rPr>
              <w:t>10 на брой забрани</w:t>
            </w:r>
            <w:r w:rsidRPr="00D60AE1">
              <w:rPr>
                <w:rFonts w:ascii="Times New Roman" w:eastAsia="Times New Roman" w:hAnsi="Times New Roman" w:cs="Times New Roman"/>
                <w:sz w:val="24"/>
                <w:szCs w:val="24"/>
                <w:lang w:val="en-GB"/>
              </w:rPr>
              <w:t> за селскостопанска дейност. Забраните под номера</w:t>
            </w:r>
            <w:r w:rsidRPr="00D60AE1">
              <w:rPr>
                <w:rFonts w:ascii="Times New Roman" w:eastAsia="Times New Roman" w:hAnsi="Times New Roman" w:cs="Times New Roman"/>
                <w:b/>
                <w:bCs/>
                <w:sz w:val="24"/>
                <w:szCs w:val="24"/>
                <w:lang w:val="en-GB"/>
              </w:rPr>
              <w:t xml:space="preserve"> 4, 11, 8, 9, 10  </w:t>
            </w:r>
            <w:r w:rsidRPr="00D60AE1">
              <w:rPr>
                <w:rFonts w:ascii="Times New Roman" w:eastAsia="Times New Roman" w:hAnsi="Times New Roman" w:cs="Times New Roman"/>
                <w:sz w:val="24"/>
                <w:szCs w:val="24"/>
                <w:lang w:val="en-GB"/>
              </w:rPr>
              <w:t xml:space="preserve">няма да се компенсират по мярка 12, тъй като в Регламент 1307 за директните плащания, с </w:t>
            </w:r>
            <w:r w:rsidRPr="00D60AE1">
              <w:rPr>
                <w:rFonts w:ascii="Times New Roman" w:eastAsia="Times New Roman" w:hAnsi="Times New Roman" w:cs="Times New Roman"/>
                <w:b/>
                <w:bCs/>
                <w:sz w:val="24"/>
                <w:szCs w:val="24"/>
                <w:lang w:val="en-GB"/>
              </w:rPr>
              <w:t>цел да се избегне двойното финансиране (с I</w:t>
            </w:r>
            <w:r w:rsidRPr="00D60AE1">
              <w:rPr>
                <w:rFonts w:ascii="Times New Roman" w:eastAsia="Times New Roman" w:hAnsi="Times New Roman" w:cs="Times New Roman"/>
                <w:sz w:val="24"/>
                <w:szCs w:val="24"/>
                <w:lang w:val="en-GB"/>
              </w:rPr>
              <w:t xml:space="preserve"> </w:t>
            </w:r>
            <w:r w:rsidRPr="00D60AE1">
              <w:rPr>
                <w:rFonts w:ascii="Times New Roman" w:eastAsia="Times New Roman" w:hAnsi="Times New Roman" w:cs="Times New Roman"/>
                <w:b/>
                <w:bCs/>
                <w:sz w:val="24"/>
                <w:szCs w:val="24"/>
                <w:lang w:val="en-GB"/>
              </w:rPr>
              <w:t>стълб)</w:t>
            </w:r>
            <w:r w:rsidRPr="00D60AE1">
              <w:rPr>
                <w:rFonts w:ascii="Times New Roman" w:eastAsia="Times New Roman" w:hAnsi="Times New Roman" w:cs="Times New Roman"/>
                <w:sz w:val="24"/>
                <w:szCs w:val="24"/>
                <w:lang w:val="en-GB"/>
              </w:rPr>
              <w:t xml:space="preserve"> изрично е записано, че се избягва разораването на пасища и постоянно затревени площи в екологично чувствителни зони.</w:t>
            </w:r>
          </w:p>
          <w:p w14:paraId="615FB874"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Размерът на компенсаторното плащане се изчислява чрез алгоритъм, който се базира на определяне на пропуснатите ползи и допълнителните разходи, за земеделските стопани и/или другите разрешени от закона стопанисващи земеделските площи в съответните райони, вследствие на спазване на разписаните забрани и ограничения. Взети са предвид и спестените разходи и загубите вследствие не-извършването на определени дейности поради разписаните забрани и ограничения.</w:t>
            </w:r>
          </w:p>
          <w:p w14:paraId="30341747"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xml:space="preserve">Във връзка с влязла в сила от 01.01.2018 г. забрана за използване на препарати за растителна защита при </w:t>
            </w:r>
            <w:r w:rsidRPr="00D60AE1">
              <w:rPr>
                <w:rFonts w:ascii="Times New Roman" w:eastAsia="Times New Roman" w:hAnsi="Times New Roman" w:cs="Times New Roman"/>
                <w:sz w:val="24"/>
                <w:szCs w:val="24"/>
                <w:lang w:val="en-GB"/>
              </w:rPr>
              <w:lastRenderedPageBreak/>
              <w:t>прилагане на практики по чл. 43 от Регламент 1307/2013 г. е извършен анализ на необходимостта от преразглеждане на нивата на подпомагане по мярката с оглед на избягване на риск от двойно финансиране. За част от дейностите е предвидено намаление на размера на подпомагане с фиксирана средна сума, което е приложимо към всички обработваеми площи, заявени за подпомагане след 01.01.2018 г. и отразява намалените разходи/пропуснати ползи спрямо първоначалните изчисления на размера на подпомагане, отчитайки частта на обработваемите площи, за които е в сила забраната за използване на ПРЗ.</w:t>
            </w:r>
          </w:p>
          <w:p w14:paraId="596DD02A"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b/>
                <w:bCs/>
                <w:sz w:val="24"/>
                <w:szCs w:val="24"/>
                <w:lang w:val="en-GB"/>
              </w:rPr>
              <w:t>А)</w:t>
            </w:r>
            <w:r w:rsidRPr="00D60AE1">
              <w:rPr>
                <w:rFonts w:ascii="Times New Roman" w:eastAsia="Times New Roman" w:hAnsi="Times New Roman" w:cs="Times New Roman"/>
                <w:sz w:val="24"/>
                <w:szCs w:val="24"/>
                <w:lang w:val="en-GB"/>
              </w:rPr>
              <w:t> </w:t>
            </w:r>
            <w:r w:rsidRPr="00D60AE1">
              <w:rPr>
                <w:rFonts w:ascii="Times New Roman" w:eastAsia="Times New Roman" w:hAnsi="Times New Roman" w:cs="Times New Roman"/>
                <w:b/>
                <w:bCs/>
                <w:i/>
                <w:iCs/>
                <w:sz w:val="24"/>
                <w:szCs w:val="24"/>
                <w:lang w:val="en-GB"/>
              </w:rPr>
              <w:t>Пропуснатите приходи</w:t>
            </w:r>
            <w:r w:rsidRPr="00D60AE1">
              <w:rPr>
                <w:rFonts w:ascii="Times New Roman" w:eastAsia="Times New Roman" w:hAnsi="Times New Roman" w:cs="Times New Roman"/>
                <w:sz w:val="24"/>
                <w:szCs w:val="24"/>
                <w:lang w:val="en-GB"/>
              </w:rPr>
              <w:t xml:space="preserve"> са резултат на: 1) По-ниските добиви на продукция от земеделските култури на хектар поради спазването на забраните и ограниченията (забрана за косене; за премахване на характеристиките на ландшафта; за използването на неселективни средства за борба с вредителите по горите (в селското стопанство); за използването на пестициди и минерални торове в пасищата и ливадите , както и пропуснати приходи от използването на минерални торове и препарати за растителна защита при обработваеми земи и трайни насаждения; 2) Пропуснати приходи от спазване на забраната за промяна на предназначението и/или начина на трайно ползване на ливади, пасища, поляни, мери и др.</w:t>
            </w:r>
          </w:p>
          <w:p w14:paraId="64D7BF23"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b/>
                <w:bCs/>
                <w:sz w:val="24"/>
                <w:szCs w:val="24"/>
                <w:lang w:val="en-GB"/>
              </w:rPr>
              <w:t>Б)</w:t>
            </w:r>
            <w:r w:rsidRPr="00D60AE1">
              <w:rPr>
                <w:rFonts w:ascii="Times New Roman" w:eastAsia="Times New Roman" w:hAnsi="Times New Roman" w:cs="Times New Roman"/>
                <w:sz w:val="24"/>
                <w:szCs w:val="24"/>
                <w:lang w:val="en-GB"/>
              </w:rPr>
              <w:t xml:space="preserve"> </w:t>
            </w:r>
            <w:r w:rsidRPr="00D60AE1">
              <w:rPr>
                <w:rFonts w:ascii="Times New Roman" w:eastAsia="Times New Roman" w:hAnsi="Times New Roman" w:cs="Times New Roman"/>
                <w:b/>
                <w:bCs/>
                <w:i/>
                <w:iCs/>
                <w:sz w:val="24"/>
                <w:szCs w:val="24"/>
                <w:lang w:val="en-GB"/>
              </w:rPr>
              <w:t>Допълните разходи</w:t>
            </w:r>
            <w:r w:rsidRPr="00D60AE1">
              <w:rPr>
                <w:rFonts w:ascii="Times New Roman" w:eastAsia="Times New Roman" w:hAnsi="Times New Roman" w:cs="Times New Roman"/>
                <w:sz w:val="24"/>
                <w:szCs w:val="24"/>
                <w:lang w:val="en-GB"/>
              </w:rPr>
              <w:t xml:space="preserve"> се формират като: 1) Увеличен разход на труд, поради завишения брой на операциите, в резултат на намаляване разходите за торене и растителнозащитни препарати и спазване на забраните; 2) По-големи разходи за труд при пасищата са свързани с използване на неселективни средства за борба с вредителите по горите (в селското стопанство); за техническа поддръжка на машините и др. 3) </w:t>
            </w:r>
            <w:r w:rsidRPr="00D60AE1">
              <w:rPr>
                <w:rFonts w:ascii="Times New Roman" w:eastAsia="Times New Roman" w:hAnsi="Times New Roman" w:cs="Times New Roman"/>
                <w:sz w:val="24"/>
                <w:szCs w:val="24"/>
                <w:lang w:val="en-GB"/>
              </w:rPr>
              <w:lastRenderedPageBreak/>
              <w:t>Допълнителни разходи за горива и амортизация вследствие: забраната за косене от периферията към центъра; забраната за премахване на характеристиките на ландшафта (синори, единични и група дървета) при ползването на земеделски земи като такива и др.</w:t>
            </w:r>
          </w:p>
          <w:p w14:paraId="43CC806D"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b/>
                <w:bCs/>
                <w:sz w:val="24"/>
                <w:szCs w:val="24"/>
                <w:lang w:val="en-GB"/>
              </w:rPr>
              <w:t>В)</w:t>
            </w:r>
          </w:p>
          <w:p w14:paraId="17679FDB"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b/>
                <w:bCs/>
                <w:i/>
                <w:iCs/>
                <w:sz w:val="24"/>
                <w:szCs w:val="24"/>
                <w:lang w:val="en-GB"/>
              </w:rPr>
              <w:t>Спестените разходи</w:t>
            </w:r>
            <w:r w:rsidRPr="00D60AE1">
              <w:rPr>
                <w:rFonts w:ascii="Times New Roman" w:eastAsia="Times New Roman" w:hAnsi="Times New Roman" w:cs="Times New Roman"/>
                <w:sz w:val="24"/>
                <w:szCs w:val="24"/>
                <w:lang w:val="en-GB"/>
              </w:rPr>
              <w:t xml:space="preserve"> са в резултат на отпадане разходите за торове и препарати за растителна защита и в резултат на не-предприемане на някои земеделски дейности (прилагане на пестициди, торене с минерални торове др.)</w:t>
            </w:r>
          </w:p>
          <w:p w14:paraId="7D6C4841"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Необходимите икономически данни – добиви, цени на вложени фактори на производството и други, който са използвани при определяне на компенсаторните плащания са от НСИ, публикации  „Агростатистика” към МЗХГ, Дирекция „Растениевъдство” на МЗХГ, материали от САПИ, данни от СЗСИ за 2011 г, научни изследвания и са обработени от ИАИ, София. Референтния период на направените изчисления обхваща три години от 2011-2013 година.</w:t>
            </w:r>
          </w:p>
          <w:p w14:paraId="3E1CF28E"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i/>
                <w:iCs/>
                <w:sz w:val="24"/>
                <w:szCs w:val="24"/>
                <w:lang w:val="en-GB"/>
              </w:rPr>
              <w:t xml:space="preserve">Размерът на компенсаторното плащане се определя чрез разликата в брутните маржове </w:t>
            </w:r>
            <w:r w:rsidRPr="00D60AE1">
              <w:rPr>
                <w:rFonts w:ascii="Times New Roman" w:eastAsia="Times New Roman" w:hAnsi="Times New Roman" w:cs="Times New Roman"/>
                <w:sz w:val="24"/>
                <w:szCs w:val="24"/>
                <w:lang w:val="en-GB"/>
              </w:rPr>
              <w:t xml:space="preserve">(получените приходи, от които са извадени съответните разходи за производството) </w:t>
            </w:r>
            <w:r w:rsidRPr="00D60AE1">
              <w:rPr>
                <w:rFonts w:ascii="Times New Roman" w:eastAsia="Times New Roman" w:hAnsi="Times New Roman" w:cs="Times New Roman"/>
                <w:i/>
                <w:iCs/>
                <w:sz w:val="24"/>
                <w:szCs w:val="24"/>
                <w:lang w:val="en-GB"/>
              </w:rPr>
              <w:t>на хектар ИЗП при съответните видове дейности (производство) при вариант без забраните и ограниченията и при вариант със забраните и ограниченията.</w:t>
            </w:r>
          </w:p>
          <w:p w14:paraId="7791FEAF"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Компенсаторните плащания за подмярка 12.1 се групират по три вида земеползване:</w:t>
            </w:r>
          </w:p>
          <w:p w14:paraId="36E47C41"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пасища, ливади и мери (постоянно затревени площи)</w:t>
            </w:r>
          </w:p>
          <w:p w14:paraId="767FAD0A"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lastRenderedPageBreak/>
              <w:t>- обработваеми земи (орни земи)</w:t>
            </w:r>
          </w:p>
          <w:p w14:paraId="1B1E5A43"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трайни насаждения (овощни градини)</w:t>
            </w:r>
          </w:p>
          <w:p w14:paraId="7679791B"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Разработени нива на компенсаторни плащания по всички забрани диференцирани за 4 вида райони:</w:t>
            </w:r>
          </w:p>
          <w:p w14:paraId="2D27E690"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планински райони</w:t>
            </w:r>
          </w:p>
          <w:p w14:paraId="6EC4EF90"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други райони, засегнати от значителни природни ограничения</w:t>
            </w:r>
          </w:p>
          <w:p w14:paraId="14274B92"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други райони, засегнати от специфични ограничения</w:t>
            </w:r>
          </w:p>
          <w:p w14:paraId="428AD503" w14:textId="77777777" w:rsidR="00D60AE1" w:rsidRPr="00422A2B" w:rsidRDefault="00D60AE1" w:rsidP="00D60AE1">
            <w:pPr>
              <w:spacing w:before="240" w:after="240" w:line="240" w:lineRule="auto"/>
              <w:jc w:val="both"/>
              <w:rPr>
                <w:rFonts w:ascii="Times New Roman" w:eastAsia="Times New Roman" w:hAnsi="Times New Roman" w:cs="Times New Roman"/>
                <w:sz w:val="24"/>
                <w:szCs w:val="24"/>
                <w:lang w:val="ru-RU"/>
              </w:rPr>
            </w:pPr>
            <w:r w:rsidRPr="00422A2B">
              <w:rPr>
                <w:rFonts w:ascii="Times New Roman" w:eastAsia="Times New Roman" w:hAnsi="Times New Roman" w:cs="Times New Roman"/>
                <w:sz w:val="24"/>
                <w:szCs w:val="24"/>
                <w:lang w:val="ru-RU"/>
              </w:rPr>
              <w:t>- райони незасегнати от природни и почвени ограничения, считани в методиката, като незасегнати от природни ограничения.</w:t>
            </w:r>
          </w:p>
          <w:p w14:paraId="631ABE09" w14:textId="5FE4C13B" w:rsidR="00D60AE1" w:rsidRPr="00D60AE1" w:rsidRDefault="00D60AE1" w:rsidP="00D60AE1">
            <w:pPr>
              <w:spacing w:before="240" w:after="240" w:line="240" w:lineRule="auto"/>
              <w:jc w:val="both"/>
              <w:rPr>
                <w:rFonts w:ascii="Times New Roman" w:eastAsia="Times New Roman" w:hAnsi="Times New Roman" w:cs="Times New Roman"/>
                <w:sz w:val="24"/>
                <w:szCs w:val="24"/>
              </w:rPr>
            </w:pPr>
            <w:r w:rsidRPr="00D60AE1">
              <w:rPr>
                <w:rFonts w:ascii="Times New Roman" w:eastAsia="Times New Roman" w:hAnsi="Times New Roman" w:cs="Times New Roman"/>
                <w:sz w:val="24"/>
                <w:szCs w:val="24"/>
                <w:lang w:val="en-GB"/>
              </w:rPr>
              <w:t>В Приложение №10 е показана цялата методология, а в Приложение №13 и 13А таблица с компенсаторни плащания по зони и видове ограничен</w:t>
            </w:r>
            <w:r>
              <w:rPr>
                <w:rFonts w:ascii="Times New Roman" w:eastAsia="Times New Roman" w:hAnsi="Times New Roman" w:cs="Times New Roman"/>
                <w:sz w:val="24"/>
                <w:szCs w:val="24"/>
                <w:lang w:val="en-GB"/>
              </w:rPr>
              <w:t>ия и зоните за местообитанията.</w:t>
            </w:r>
          </w:p>
          <w:p w14:paraId="07509FB9" w14:textId="172D3230" w:rsidR="00CB7217" w:rsidRPr="00B3021A" w:rsidRDefault="00CB7217" w:rsidP="00D60AE1">
            <w:pPr>
              <w:spacing w:after="0" w:line="240" w:lineRule="auto"/>
              <w:ind w:firstLine="381"/>
              <w:jc w:val="both"/>
              <w:rPr>
                <w:rFonts w:ascii="Times New Roman" w:hAnsi="Times New Roman" w:cs="Times New Roman"/>
                <w:bCs/>
              </w:rPr>
            </w:pPr>
          </w:p>
        </w:tc>
        <w:tc>
          <w:tcPr>
            <w:tcW w:w="5984" w:type="dxa"/>
            <w:shd w:val="clear" w:color="auto" w:fill="auto"/>
          </w:tcPr>
          <w:p w14:paraId="109B1306" w14:textId="77777777" w:rsidR="00D60AE1" w:rsidRPr="00422A2B" w:rsidRDefault="00D60AE1" w:rsidP="00D60AE1">
            <w:pPr>
              <w:spacing w:before="240" w:after="240" w:line="240" w:lineRule="auto"/>
              <w:jc w:val="both"/>
              <w:rPr>
                <w:rFonts w:ascii="Times New Roman" w:eastAsia="Times New Roman" w:hAnsi="Times New Roman" w:cs="Times New Roman"/>
                <w:sz w:val="24"/>
                <w:szCs w:val="24"/>
                <w:lang w:val="ru-RU"/>
              </w:rPr>
            </w:pPr>
            <w:r w:rsidRPr="00422A2B">
              <w:rPr>
                <w:rFonts w:ascii="Times New Roman" w:eastAsia="Times New Roman" w:hAnsi="Times New Roman" w:cs="Times New Roman"/>
                <w:b/>
                <w:bCs/>
                <w:sz w:val="24"/>
                <w:szCs w:val="24"/>
                <w:lang w:val="ru-RU"/>
              </w:rPr>
              <w:lastRenderedPageBreak/>
              <w:t xml:space="preserve">Максималният размер на плащане за хектар земеделска земя за година е 200 евро/ха, съгласно Приложение </w:t>
            </w:r>
            <w:r w:rsidRPr="00D60AE1">
              <w:rPr>
                <w:rFonts w:ascii="Times New Roman" w:eastAsia="Times New Roman" w:hAnsi="Times New Roman" w:cs="Times New Roman"/>
                <w:b/>
                <w:bCs/>
                <w:sz w:val="24"/>
                <w:szCs w:val="24"/>
                <w:lang w:val="en-GB"/>
              </w:rPr>
              <w:t>II</w:t>
            </w:r>
            <w:r w:rsidRPr="00422A2B">
              <w:rPr>
                <w:rFonts w:ascii="Times New Roman" w:eastAsia="Times New Roman" w:hAnsi="Times New Roman" w:cs="Times New Roman"/>
                <w:b/>
                <w:bCs/>
                <w:sz w:val="24"/>
                <w:szCs w:val="24"/>
                <w:lang w:val="ru-RU"/>
              </w:rPr>
              <w:t xml:space="preserve"> на Регламент( </w:t>
            </w:r>
            <w:r w:rsidRPr="00D60AE1">
              <w:rPr>
                <w:rFonts w:ascii="Times New Roman" w:eastAsia="Times New Roman" w:hAnsi="Times New Roman" w:cs="Times New Roman"/>
                <w:b/>
                <w:bCs/>
                <w:sz w:val="24"/>
                <w:szCs w:val="24"/>
                <w:lang w:val="en-GB"/>
              </w:rPr>
              <w:t>EC</w:t>
            </w:r>
            <w:r w:rsidRPr="00422A2B">
              <w:rPr>
                <w:rFonts w:ascii="Times New Roman" w:eastAsia="Times New Roman" w:hAnsi="Times New Roman" w:cs="Times New Roman"/>
                <w:b/>
                <w:bCs/>
                <w:sz w:val="24"/>
                <w:szCs w:val="24"/>
                <w:lang w:val="ru-RU"/>
              </w:rPr>
              <w:t xml:space="preserve">) № 1305/2013. </w:t>
            </w:r>
          </w:p>
          <w:p w14:paraId="28359244" w14:textId="6E1D541F"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xml:space="preserve"> Ще се компенсират </w:t>
            </w:r>
            <w:r w:rsidR="008C65A5" w:rsidRPr="008C65A5">
              <w:rPr>
                <w:rFonts w:ascii="Times New Roman" w:eastAsia="Times New Roman" w:hAnsi="Times New Roman" w:cs="Times New Roman"/>
                <w:b/>
                <w:bCs/>
                <w:color w:val="FF0000"/>
                <w:sz w:val="24"/>
                <w:szCs w:val="24"/>
              </w:rPr>
              <w:t>11</w:t>
            </w:r>
            <w:r w:rsidRPr="00D60AE1">
              <w:rPr>
                <w:rFonts w:ascii="Times New Roman" w:eastAsia="Times New Roman" w:hAnsi="Times New Roman" w:cs="Times New Roman"/>
                <w:b/>
                <w:bCs/>
                <w:sz w:val="24"/>
                <w:szCs w:val="24"/>
                <w:lang w:val="en-GB"/>
              </w:rPr>
              <w:t xml:space="preserve"> на брой забрани</w:t>
            </w:r>
            <w:r w:rsidRPr="00D60AE1">
              <w:rPr>
                <w:rFonts w:ascii="Times New Roman" w:eastAsia="Times New Roman" w:hAnsi="Times New Roman" w:cs="Times New Roman"/>
                <w:sz w:val="24"/>
                <w:szCs w:val="24"/>
                <w:lang w:val="en-GB"/>
              </w:rPr>
              <w:t> за селскостопанска дейност. Забраните под номера</w:t>
            </w:r>
            <w:r w:rsidRPr="00D60AE1">
              <w:rPr>
                <w:rFonts w:ascii="Times New Roman" w:eastAsia="Times New Roman" w:hAnsi="Times New Roman" w:cs="Times New Roman"/>
                <w:b/>
                <w:bCs/>
                <w:sz w:val="24"/>
                <w:szCs w:val="24"/>
                <w:lang w:val="en-GB"/>
              </w:rPr>
              <w:t xml:space="preserve"> 4, 11, 8, 9, 10  </w:t>
            </w:r>
            <w:r w:rsidRPr="00D60AE1">
              <w:rPr>
                <w:rFonts w:ascii="Times New Roman" w:eastAsia="Times New Roman" w:hAnsi="Times New Roman" w:cs="Times New Roman"/>
                <w:sz w:val="24"/>
                <w:szCs w:val="24"/>
                <w:lang w:val="en-GB"/>
              </w:rPr>
              <w:t xml:space="preserve">няма да се компенсират по мярка 12, тъй като в Регламент 1307 за директните плащания, с </w:t>
            </w:r>
            <w:r w:rsidRPr="00D60AE1">
              <w:rPr>
                <w:rFonts w:ascii="Times New Roman" w:eastAsia="Times New Roman" w:hAnsi="Times New Roman" w:cs="Times New Roman"/>
                <w:b/>
                <w:bCs/>
                <w:sz w:val="24"/>
                <w:szCs w:val="24"/>
                <w:lang w:val="en-GB"/>
              </w:rPr>
              <w:t>цел да се избегне двойното финансиране (с I</w:t>
            </w:r>
            <w:r w:rsidRPr="00D60AE1">
              <w:rPr>
                <w:rFonts w:ascii="Times New Roman" w:eastAsia="Times New Roman" w:hAnsi="Times New Roman" w:cs="Times New Roman"/>
                <w:sz w:val="24"/>
                <w:szCs w:val="24"/>
                <w:lang w:val="en-GB"/>
              </w:rPr>
              <w:t xml:space="preserve"> </w:t>
            </w:r>
            <w:r w:rsidRPr="00D60AE1">
              <w:rPr>
                <w:rFonts w:ascii="Times New Roman" w:eastAsia="Times New Roman" w:hAnsi="Times New Roman" w:cs="Times New Roman"/>
                <w:b/>
                <w:bCs/>
                <w:sz w:val="24"/>
                <w:szCs w:val="24"/>
                <w:lang w:val="en-GB"/>
              </w:rPr>
              <w:t>стълб)</w:t>
            </w:r>
            <w:r w:rsidRPr="00D60AE1">
              <w:rPr>
                <w:rFonts w:ascii="Times New Roman" w:eastAsia="Times New Roman" w:hAnsi="Times New Roman" w:cs="Times New Roman"/>
                <w:sz w:val="24"/>
                <w:szCs w:val="24"/>
                <w:lang w:val="en-GB"/>
              </w:rPr>
              <w:t xml:space="preserve"> изрично е записано, че се избягва разораването на пасища и постоянно затревени площи в екологично чувствителни зони.</w:t>
            </w:r>
          </w:p>
          <w:p w14:paraId="2A390050"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Размерът на компенсаторното плащане се изчислява чрез алгоритъм, който се базира на определяне на пропуснатите ползи и допълнителните разходи, за земеделските стопани и/или другите разрешени от закона стопанисващи земеделските площи в съответните райони, вследствие на спазване на разписаните забрани и ограничения. Взети са предвид и спестените разходи и загубите вследствие не-извършването на определени дейности поради разписаните забрани и ограничения.</w:t>
            </w:r>
          </w:p>
          <w:p w14:paraId="67CDCD15"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xml:space="preserve">Във връзка с влязла в сила от 01.01.2018 г. забрана за използване на препарати за растителна защита при </w:t>
            </w:r>
            <w:r w:rsidRPr="00D60AE1">
              <w:rPr>
                <w:rFonts w:ascii="Times New Roman" w:eastAsia="Times New Roman" w:hAnsi="Times New Roman" w:cs="Times New Roman"/>
                <w:sz w:val="24"/>
                <w:szCs w:val="24"/>
                <w:lang w:val="en-GB"/>
              </w:rPr>
              <w:lastRenderedPageBreak/>
              <w:t>прилагане на практики по чл. 43 от Регламент 1307/2013 г. е извършен анализ на необходимостта от преразглеждане на нивата на подпомагане по мярката с оглед на избягване на риск от двойно финансиране. За част от дейностите е предвидено намаление на размера на подпомагане с фиксирана средна сума, което е приложимо към всички обработваеми площи, заявени за подпомагане след 01.01.2018 г. и отразява намалените разходи/пропуснати ползи спрямо първоначалните изчисления на размера на подпомагане, отчитайки частта на обработваемите площи, за които е в сила забраната за използване на ПРЗ.</w:t>
            </w:r>
          </w:p>
          <w:p w14:paraId="5D419E88"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b/>
                <w:bCs/>
                <w:sz w:val="24"/>
                <w:szCs w:val="24"/>
                <w:lang w:val="en-GB"/>
              </w:rPr>
              <w:t>А)</w:t>
            </w:r>
            <w:r w:rsidRPr="00D60AE1">
              <w:rPr>
                <w:rFonts w:ascii="Times New Roman" w:eastAsia="Times New Roman" w:hAnsi="Times New Roman" w:cs="Times New Roman"/>
                <w:sz w:val="24"/>
                <w:szCs w:val="24"/>
                <w:lang w:val="en-GB"/>
              </w:rPr>
              <w:t> </w:t>
            </w:r>
            <w:r w:rsidRPr="00D60AE1">
              <w:rPr>
                <w:rFonts w:ascii="Times New Roman" w:eastAsia="Times New Roman" w:hAnsi="Times New Roman" w:cs="Times New Roman"/>
                <w:b/>
                <w:bCs/>
                <w:i/>
                <w:iCs/>
                <w:sz w:val="24"/>
                <w:szCs w:val="24"/>
                <w:lang w:val="en-GB"/>
              </w:rPr>
              <w:t>Пропуснатите приходи</w:t>
            </w:r>
            <w:r w:rsidRPr="00D60AE1">
              <w:rPr>
                <w:rFonts w:ascii="Times New Roman" w:eastAsia="Times New Roman" w:hAnsi="Times New Roman" w:cs="Times New Roman"/>
                <w:sz w:val="24"/>
                <w:szCs w:val="24"/>
                <w:lang w:val="en-GB"/>
              </w:rPr>
              <w:t xml:space="preserve"> са резултат на: 1) По-ниските добиви на продукция от земеделските култури на хектар поради спазването на забраните и ограниченията (забрана за косене; за премахване на характеристиките на ландшафта; за използването на неселективни средства за борба с вредителите по горите (в селското стопанство); за използването на пестициди и минерални торове в пасищата и ливадите , както и пропуснати приходи от използването на минерални торове и препарати за растителна защита при обработваеми земи и трайни насаждения; 2) Пропуснати приходи от спазване на забраната за промяна на предназначението и/или начина на трайно ползване на ливади, пасища, поляни, мери и др.</w:t>
            </w:r>
          </w:p>
          <w:p w14:paraId="396BA392"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b/>
                <w:bCs/>
                <w:sz w:val="24"/>
                <w:szCs w:val="24"/>
                <w:lang w:val="en-GB"/>
              </w:rPr>
              <w:t>Б)</w:t>
            </w:r>
            <w:r w:rsidRPr="00D60AE1">
              <w:rPr>
                <w:rFonts w:ascii="Times New Roman" w:eastAsia="Times New Roman" w:hAnsi="Times New Roman" w:cs="Times New Roman"/>
                <w:sz w:val="24"/>
                <w:szCs w:val="24"/>
                <w:lang w:val="en-GB"/>
              </w:rPr>
              <w:t xml:space="preserve"> </w:t>
            </w:r>
            <w:r w:rsidRPr="00D60AE1">
              <w:rPr>
                <w:rFonts w:ascii="Times New Roman" w:eastAsia="Times New Roman" w:hAnsi="Times New Roman" w:cs="Times New Roman"/>
                <w:b/>
                <w:bCs/>
                <w:i/>
                <w:iCs/>
                <w:sz w:val="24"/>
                <w:szCs w:val="24"/>
                <w:lang w:val="en-GB"/>
              </w:rPr>
              <w:t>Допълните разходи</w:t>
            </w:r>
            <w:r w:rsidRPr="00D60AE1">
              <w:rPr>
                <w:rFonts w:ascii="Times New Roman" w:eastAsia="Times New Roman" w:hAnsi="Times New Roman" w:cs="Times New Roman"/>
                <w:sz w:val="24"/>
                <w:szCs w:val="24"/>
                <w:lang w:val="en-GB"/>
              </w:rPr>
              <w:t xml:space="preserve"> се формират като: 1) Увеличен разход на труд, поради завишения брой на операциите, в резултат на намаляване разходите за торене и растителнозащитни препарати и спазване на забраните; 2) По-големи разходи за труд при пасищата са свързани с използване на неселективни средства за борба с вредителите по горите (в селското стопанство); за техническа поддръжка на машините и др. 3) </w:t>
            </w:r>
            <w:r w:rsidRPr="00D60AE1">
              <w:rPr>
                <w:rFonts w:ascii="Times New Roman" w:eastAsia="Times New Roman" w:hAnsi="Times New Roman" w:cs="Times New Roman"/>
                <w:sz w:val="24"/>
                <w:szCs w:val="24"/>
                <w:lang w:val="en-GB"/>
              </w:rPr>
              <w:lastRenderedPageBreak/>
              <w:t>Допълнителни разходи за горива и амортизация вследствие: забраната за косене от периферията към центъра; забраната за премахване на характеристиките на ландшафта (синори, единични и група дървета) при ползването на земеделски земи като такива и др.</w:t>
            </w:r>
          </w:p>
          <w:p w14:paraId="716EDB8C"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b/>
                <w:bCs/>
                <w:sz w:val="24"/>
                <w:szCs w:val="24"/>
                <w:lang w:val="en-GB"/>
              </w:rPr>
              <w:t>В)</w:t>
            </w:r>
          </w:p>
          <w:p w14:paraId="44E97CF3"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6C5DEA">
              <w:rPr>
                <w:rFonts w:ascii="Times New Roman" w:eastAsia="Times New Roman" w:hAnsi="Times New Roman" w:cs="Times New Roman"/>
                <w:b/>
                <w:bCs/>
                <w:i/>
                <w:iCs/>
                <w:sz w:val="24"/>
                <w:szCs w:val="24"/>
                <w:lang w:val="en-GB"/>
              </w:rPr>
              <w:t>Спестените разходи</w:t>
            </w:r>
            <w:r w:rsidRPr="006C5DEA">
              <w:rPr>
                <w:rFonts w:ascii="Times New Roman" w:eastAsia="Times New Roman" w:hAnsi="Times New Roman" w:cs="Times New Roman"/>
                <w:sz w:val="24"/>
                <w:szCs w:val="24"/>
                <w:lang w:val="en-GB"/>
              </w:rPr>
              <w:t xml:space="preserve"> са в резултат на отпадане разходите за торове и препарати за растителна защита и в резултат на не-предприемане на някои земеделски дейности (прилагане на пестициди, торене с минерални торове др.)</w:t>
            </w:r>
          </w:p>
          <w:p w14:paraId="4C6B501E"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Необходимите икономически данни – добиви, цени на вложени фактори на производството и други, който са използвани при определяне на компенсаторните плащания са от НСИ, публикации  „Агростатистика” към МЗХГ, Дирекция „Растениевъдство” на МЗХГ, материали от САПИ, данни от СЗСИ за 2011 г, научни изследвания и са обработени от ИАИ, София. Референтния период на направените изчисления обхваща три години от 2011-2013 година.</w:t>
            </w:r>
          </w:p>
          <w:p w14:paraId="4BED6092"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i/>
                <w:iCs/>
                <w:sz w:val="24"/>
                <w:szCs w:val="24"/>
                <w:lang w:val="en-GB"/>
              </w:rPr>
              <w:t xml:space="preserve">Размерът на компенсаторното плащане се определя чрез разликата в брутните маржове </w:t>
            </w:r>
            <w:r w:rsidRPr="00D60AE1">
              <w:rPr>
                <w:rFonts w:ascii="Times New Roman" w:eastAsia="Times New Roman" w:hAnsi="Times New Roman" w:cs="Times New Roman"/>
                <w:sz w:val="24"/>
                <w:szCs w:val="24"/>
                <w:lang w:val="en-GB"/>
              </w:rPr>
              <w:t xml:space="preserve">(получените приходи, от които са извадени съответните разходи за производството) </w:t>
            </w:r>
            <w:r w:rsidRPr="00D60AE1">
              <w:rPr>
                <w:rFonts w:ascii="Times New Roman" w:eastAsia="Times New Roman" w:hAnsi="Times New Roman" w:cs="Times New Roman"/>
                <w:i/>
                <w:iCs/>
                <w:sz w:val="24"/>
                <w:szCs w:val="24"/>
                <w:lang w:val="en-GB"/>
              </w:rPr>
              <w:t>на хектар ИЗП при съответните видове дейности (производство) при вариант без забраните и ограниченията и при вариант със забраните и ограниченията.</w:t>
            </w:r>
          </w:p>
          <w:p w14:paraId="6C9E9A6D"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Компенсаторните плащания за подмярка 12.1 се групират по три вида земеползване:</w:t>
            </w:r>
          </w:p>
          <w:p w14:paraId="1B973C30"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пасища, ливади и мери (постоянно затревени площи)</w:t>
            </w:r>
          </w:p>
          <w:p w14:paraId="13ECC931"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lastRenderedPageBreak/>
              <w:t>- обработваеми земи (орни земи)</w:t>
            </w:r>
          </w:p>
          <w:p w14:paraId="7DEF28C6"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трайни насаждения (овощни градини)</w:t>
            </w:r>
          </w:p>
          <w:p w14:paraId="5AFC3B2D"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Разработени нива на компенсаторни плащания по всички забрани диференцирани за 4 вида райони:</w:t>
            </w:r>
          </w:p>
          <w:p w14:paraId="197701F2"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планински райони</w:t>
            </w:r>
          </w:p>
          <w:p w14:paraId="0592572B"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други райони, засегнати от значителни природни ограничения</w:t>
            </w:r>
          </w:p>
          <w:p w14:paraId="5A26AD37" w14:textId="77777777" w:rsidR="00D60AE1" w:rsidRPr="00D60AE1" w:rsidRDefault="00D60AE1" w:rsidP="00D60AE1">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други райони, засегнати от специфични ограничения</w:t>
            </w:r>
          </w:p>
          <w:p w14:paraId="18CFF159" w14:textId="77777777" w:rsidR="00D60AE1" w:rsidRPr="00422A2B" w:rsidRDefault="00D60AE1" w:rsidP="00D60AE1">
            <w:pPr>
              <w:spacing w:before="240" w:after="240" w:line="240" w:lineRule="auto"/>
              <w:jc w:val="both"/>
              <w:rPr>
                <w:rFonts w:ascii="Times New Roman" w:eastAsia="Times New Roman" w:hAnsi="Times New Roman" w:cs="Times New Roman"/>
                <w:sz w:val="24"/>
                <w:szCs w:val="24"/>
                <w:lang w:val="ru-RU"/>
              </w:rPr>
            </w:pPr>
            <w:r w:rsidRPr="00422A2B">
              <w:rPr>
                <w:rFonts w:ascii="Times New Roman" w:eastAsia="Times New Roman" w:hAnsi="Times New Roman" w:cs="Times New Roman"/>
                <w:sz w:val="24"/>
                <w:szCs w:val="24"/>
                <w:lang w:val="ru-RU"/>
              </w:rPr>
              <w:t>- райони незасегнати от природни и почвени ограничения, считани в методиката, като незасегнати от природни ограничения.</w:t>
            </w:r>
          </w:p>
          <w:p w14:paraId="7C6A990D" w14:textId="779B2AF0" w:rsidR="00D60AE1" w:rsidRPr="00D60AE1" w:rsidRDefault="00D60AE1" w:rsidP="00D60AE1">
            <w:pPr>
              <w:spacing w:before="240" w:after="240" w:line="240" w:lineRule="auto"/>
              <w:jc w:val="both"/>
              <w:rPr>
                <w:rFonts w:ascii="Times New Roman" w:eastAsia="Times New Roman" w:hAnsi="Times New Roman" w:cs="Times New Roman"/>
                <w:sz w:val="24"/>
                <w:szCs w:val="24"/>
              </w:rPr>
            </w:pPr>
            <w:r w:rsidRPr="00D60AE1">
              <w:rPr>
                <w:rFonts w:ascii="Times New Roman" w:eastAsia="Times New Roman" w:hAnsi="Times New Roman" w:cs="Times New Roman"/>
                <w:sz w:val="24"/>
                <w:szCs w:val="24"/>
                <w:lang w:val="en-GB"/>
              </w:rPr>
              <w:t>В Приложение №10 е показана цялата методология, а в Приложен</w:t>
            </w:r>
            <w:r w:rsidR="005B008F">
              <w:rPr>
                <w:rFonts w:ascii="Times New Roman" w:eastAsia="Times New Roman" w:hAnsi="Times New Roman" w:cs="Times New Roman"/>
                <w:sz w:val="24"/>
                <w:szCs w:val="24"/>
                <w:lang w:val="en-GB"/>
              </w:rPr>
              <w:t>ие №13</w:t>
            </w:r>
            <w:r w:rsidR="005B008F">
              <w:rPr>
                <w:rFonts w:ascii="Times New Roman" w:eastAsia="Times New Roman" w:hAnsi="Times New Roman" w:cs="Times New Roman"/>
                <w:sz w:val="24"/>
                <w:szCs w:val="24"/>
              </w:rPr>
              <w:t xml:space="preserve">, </w:t>
            </w:r>
            <w:r w:rsidRPr="00D60AE1">
              <w:rPr>
                <w:rFonts w:ascii="Times New Roman" w:eastAsia="Times New Roman" w:hAnsi="Times New Roman" w:cs="Times New Roman"/>
                <w:sz w:val="24"/>
                <w:szCs w:val="24"/>
                <w:lang w:val="en-GB"/>
              </w:rPr>
              <w:t>13А</w:t>
            </w:r>
            <w:r w:rsidR="005B008F">
              <w:rPr>
                <w:rFonts w:ascii="Times New Roman" w:eastAsia="Times New Roman" w:hAnsi="Times New Roman" w:cs="Times New Roman"/>
                <w:sz w:val="24"/>
                <w:szCs w:val="24"/>
              </w:rPr>
              <w:t xml:space="preserve"> и </w:t>
            </w:r>
            <w:r w:rsidR="005B008F" w:rsidRPr="005B008F">
              <w:rPr>
                <w:rFonts w:ascii="Times New Roman" w:eastAsia="Times New Roman" w:hAnsi="Times New Roman" w:cs="Times New Roman"/>
                <w:color w:val="FF0000"/>
                <w:sz w:val="24"/>
                <w:szCs w:val="24"/>
              </w:rPr>
              <w:t>13Б</w:t>
            </w:r>
            <w:r w:rsidRPr="00D60AE1">
              <w:rPr>
                <w:rFonts w:ascii="Times New Roman" w:eastAsia="Times New Roman" w:hAnsi="Times New Roman" w:cs="Times New Roman"/>
                <w:color w:val="FF0000"/>
                <w:sz w:val="24"/>
                <w:szCs w:val="24"/>
                <w:lang w:val="en-GB"/>
              </w:rPr>
              <w:t> </w:t>
            </w:r>
            <w:r w:rsidRPr="00D60AE1">
              <w:rPr>
                <w:rFonts w:ascii="Times New Roman" w:eastAsia="Times New Roman" w:hAnsi="Times New Roman" w:cs="Times New Roman"/>
                <w:sz w:val="24"/>
                <w:szCs w:val="24"/>
                <w:lang w:val="en-GB"/>
              </w:rPr>
              <w:t>таблица с компенсаторни плащания по зони и видове ограничен</w:t>
            </w:r>
            <w:r>
              <w:rPr>
                <w:rFonts w:ascii="Times New Roman" w:eastAsia="Times New Roman" w:hAnsi="Times New Roman" w:cs="Times New Roman"/>
                <w:sz w:val="24"/>
                <w:szCs w:val="24"/>
                <w:lang w:val="en-GB"/>
              </w:rPr>
              <w:t>ия и зоните за местообитанията.</w:t>
            </w:r>
          </w:p>
          <w:p w14:paraId="5D948F66" w14:textId="65D5ECD7" w:rsidR="00CB7217" w:rsidRPr="00B3021A" w:rsidRDefault="00CB7217" w:rsidP="007B745C">
            <w:pPr>
              <w:spacing w:after="0" w:line="240" w:lineRule="auto"/>
              <w:ind w:firstLine="381"/>
              <w:jc w:val="both"/>
              <w:rPr>
                <w:rFonts w:ascii="Times New Roman" w:hAnsi="Times New Roman" w:cs="Times New Roman"/>
                <w:bCs/>
              </w:rPr>
            </w:pPr>
          </w:p>
        </w:tc>
      </w:tr>
      <w:tr w:rsidR="00DE54FF" w:rsidRPr="007378F9" w14:paraId="53FC38FD" w14:textId="77777777" w:rsidTr="00BA7031">
        <w:trPr>
          <w:trHeight w:val="223"/>
          <w:jc w:val="center"/>
        </w:trPr>
        <w:tc>
          <w:tcPr>
            <w:tcW w:w="567" w:type="dxa"/>
            <w:shd w:val="clear" w:color="auto" w:fill="auto"/>
            <w:vAlign w:val="center"/>
          </w:tcPr>
          <w:p w14:paraId="7CF7DDD7" w14:textId="5841546F" w:rsidR="00DE54FF" w:rsidRPr="00993553" w:rsidRDefault="00DE54FF" w:rsidP="00DE54FF">
            <w:pPr>
              <w:spacing w:after="0" w:line="240" w:lineRule="auto"/>
              <w:jc w:val="center"/>
              <w:rPr>
                <w:rFonts w:ascii="Times New Roman" w:hAnsi="Times New Roman" w:cs="Times New Roman"/>
                <w:bCs/>
              </w:rPr>
            </w:pPr>
            <w:r>
              <w:rPr>
                <w:rFonts w:ascii="Times New Roman" w:hAnsi="Times New Roman" w:cs="Times New Roman"/>
                <w:bCs/>
              </w:rPr>
              <w:lastRenderedPageBreak/>
              <w:t>6</w:t>
            </w:r>
          </w:p>
        </w:tc>
        <w:tc>
          <w:tcPr>
            <w:tcW w:w="2917" w:type="dxa"/>
            <w:shd w:val="clear" w:color="auto" w:fill="auto"/>
            <w:vAlign w:val="center"/>
          </w:tcPr>
          <w:p w14:paraId="28758631" w14:textId="77777777" w:rsidR="00DE54FF" w:rsidRDefault="00DE54FF" w:rsidP="00DE54FF">
            <w:pPr>
              <w:keepNext/>
              <w:spacing w:before="240" w:after="240" w:line="240" w:lineRule="auto"/>
              <w:jc w:val="center"/>
              <w:outlineLvl w:val="3"/>
              <w:rPr>
                <w:rFonts w:ascii="Times New Roman" w:hAnsi="Times New Roman" w:cs="Times New Roman"/>
                <w:b/>
                <w:bCs/>
              </w:rPr>
            </w:pPr>
            <w:r w:rsidRPr="00DE54FF">
              <w:rPr>
                <w:rFonts w:ascii="Times New Roman" w:hAnsi="Times New Roman" w:cs="Times New Roman"/>
                <w:b/>
                <w:bCs/>
              </w:rPr>
              <w:t>8.2.11.5.</w:t>
            </w:r>
            <w:r w:rsidR="00446C68">
              <w:rPr>
                <w:rFonts w:ascii="Times New Roman" w:hAnsi="Times New Roman" w:cs="Times New Roman"/>
                <w:b/>
                <w:bCs/>
              </w:rPr>
              <w:t xml:space="preserve"> от ПРСР</w:t>
            </w:r>
            <w:r w:rsidRPr="00DE54FF">
              <w:rPr>
                <w:rFonts w:ascii="Times New Roman" w:hAnsi="Times New Roman" w:cs="Times New Roman"/>
                <w:b/>
                <w:bCs/>
              </w:rPr>
              <w:t xml:space="preserve"> </w:t>
            </w:r>
            <w:r w:rsidR="00446C68">
              <w:rPr>
                <w:rFonts w:ascii="Times New Roman" w:hAnsi="Times New Roman" w:cs="Times New Roman"/>
                <w:b/>
                <w:bCs/>
              </w:rPr>
              <w:t>„</w:t>
            </w:r>
            <w:r w:rsidRPr="00DE54FF">
              <w:rPr>
                <w:rFonts w:ascii="Times New Roman" w:hAnsi="Times New Roman" w:cs="Times New Roman"/>
                <w:b/>
                <w:bCs/>
              </w:rPr>
              <w:t>Специфична информация за мярката</w:t>
            </w:r>
            <w:r w:rsidR="00446C68">
              <w:rPr>
                <w:rFonts w:ascii="Times New Roman" w:hAnsi="Times New Roman" w:cs="Times New Roman"/>
                <w:b/>
                <w:bCs/>
              </w:rPr>
              <w:t>“</w:t>
            </w:r>
          </w:p>
          <w:p w14:paraId="65BD8802" w14:textId="63C6427A" w:rsidR="00144529" w:rsidRPr="00F7647D" w:rsidRDefault="00144529" w:rsidP="00DE54FF">
            <w:pPr>
              <w:keepNext/>
              <w:spacing w:before="240" w:after="240" w:line="240" w:lineRule="auto"/>
              <w:jc w:val="center"/>
              <w:outlineLvl w:val="3"/>
              <w:rPr>
                <w:rFonts w:ascii="Times New Roman" w:hAnsi="Times New Roman" w:cs="Times New Roman"/>
                <w:b/>
                <w:bCs/>
              </w:rPr>
            </w:pPr>
            <w:r>
              <w:rPr>
                <w:rFonts w:ascii="Times New Roman" w:hAnsi="Times New Roman" w:cs="Times New Roman"/>
                <w:b/>
                <w:bCs/>
              </w:rPr>
              <w:t>„</w:t>
            </w:r>
            <w:r w:rsidRPr="00144529">
              <w:rPr>
                <w:rFonts w:ascii="Times New Roman" w:hAnsi="Times New Roman" w:cs="Times New Roman"/>
                <w:b/>
                <w:bCs/>
              </w:rPr>
              <w:t>Определяне на ограниченията/неблагоприятните условия, въз основа на които могат да бъдат отпуснати плащания, и посочване на задължителните практики</w:t>
            </w:r>
            <w:r>
              <w:rPr>
                <w:rFonts w:ascii="Times New Roman" w:hAnsi="Times New Roman" w:cs="Times New Roman"/>
                <w:b/>
                <w:bCs/>
              </w:rPr>
              <w:t>“</w:t>
            </w:r>
          </w:p>
        </w:tc>
        <w:tc>
          <w:tcPr>
            <w:tcW w:w="5983" w:type="dxa"/>
            <w:shd w:val="clear" w:color="auto" w:fill="auto"/>
          </w:tcPr>
          <w:p w14:paraId="3C88288E" w14:textId="77777777" w:rsidR="003925CD" w:rsidRPr="009E44F4" w:rsidRDefault="003925CD" w:rsidP="003925CD">
            <w:pPr>
              <w:spacing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b/>
                <w:bCs/>
                <w:sz w:val="24"/>
                <w:szCs w:val="24"/>
                <w:lang w:val="en-GB"/>
              </w:rPr>
              <w:t>Забрани от заповедите за обявяване на защитените зони по Натура 2000 съгласно Директивата за птиците 2009/147/ЕО и Директива 92/43/ЕИО за опазване на природните местообитания и на дивата флора и фауна.</w:t>
            </w:r>
          </w:p>
          <w:p w14:paraId="4E88B3FD"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b/>
                <w:bCs/>
                <w:sz w:val="24"/>
                <w:szCs w:val="24"/>
                <w:lang w:val="en-GB"/>
              </w:rPr>
              <w:t>Забранява се :</w:t>
            </w:r>
          </w:p>
          <w:p w14:paraId="6D6DDA08" w14:textId="77777777" w:rsidR="003925CD" w:rsidRDefault="003925CD" w:rsidP="003925CD">
            <w:pPr>
              <w:spacing w:before="240" w:after="240" w:line="240" w:lineRule="auto"/>
              <w:jc w:val="both"/>
              <w:rPr>
                <w:rFonts w:ascii="Times New Roman" w:eastAsia="Times New Roman" w:hAnsi="Times New Roman" w:cs="Times New Roman"/>
                <w:sz w:val="24"/>
                <w:szCs w:val="24"/>
              </w:rPr>
            </w:pPr>
            <w:r w:rsidRPr="009E44F4">
              <w:rPr>
                <w:rFonts w:ascii="Times New Roman" w:eastAsia="Times New Roman" w:hAnsi="Times New Roman" w:cs="Times New Roman"/>
                <w:sz w:val="24"/>
                <w:szCs w:val="24"/>
                <w:lang w:val="en-GB"/>
              </w:rPr>
              <w:t>1.Премахване на характеристиките на ландшафта (синори, единични и група дървета) при ползването на земеделски земи като такива;</w:t>
            </w:r>
          </w:p>
          <w:p w14:paraId="2A525F0B"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 xml:space="preserve">2. Използването на неселективни средства за борба с </w:t>
            </w:r>
            <w:r w:rsidRPr="009E44F4">
              <w:rPr>
                <w:rFonts w:ascii="Times New Roman" w:eastAsia="Times New Roman" w:hAnsi="Times New Roman" w:cs="Times New Roman"/>
                <w:sz w:val="24"/>
                <w:szCs w:val="24"/>
                <w:lang w:val="en-GB"/>
              </w:rPr>
              <w:lastRenderedPageBreak/>
              <w:t>вредителите по горите (в селското стопанство);</w:t>
            </w:r>
          </w:p>
          <w:p w14:paraId="3514DF78"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3. Косенето на ливади до 01 юли;</w:t>
            </w:r>
          </w:p>
          <w:p w14:paraId="7CCDDA74"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4. Разораването и залесяването на ливади, пасища и мери, както и превръщането им в обработваеми земи и трайни насаждения;</w:t>
            </w:r>
          </w:p>
          <w:p w14:paraId="00428882"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5. Използването на пестициди и минерални торове в пасища и ливади;</w:t>
            </w:r>
          </w:p>
          <w:p w14:paraId="137B9A27"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6. Косенето на ливадите от периферията към центъра с бързодвижеща се техника и преди 15 юли ;</w:t>
            </w:r>
          </w:p>
          <w:p w14:paraId="07D5831E"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7. Косенето на ливадите от периферията към центъра, преди 15 юни;</w:t>
            </w:r>
          </w:p>
          <w:p w14:paraId="2513D98B"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8. Промяна на предназначението и/или начина на трайно ползване на ливади, пасища, поляни, мери, мочурища, водоеми, водни течения, крайбрежни клифове (скали) в селскостопанския и горския фонд, с изключение на случаите, при които промяната е свързана със: изпълнението на дейностите по предоставените с РМС концесии за добив на суров нефт от находище "Тюленово" и концесия за добив на природен газ от находище "Българево", изграждането на пречиствателни станции за питейни и отпадъчни води, на съоръжения за укрепване на свлачища; пътища и други елементи (обекти) на техническата инфраструктура; реализиране на планове, програми, проекти и инвестиционни предложения, за които към датата на обнародване на заповедта в "ДВ" има завършена процедура по глава 6 ЗООС и/или чл. 31 ЗБР;</w:t>
            </w:r>
          </w:p>
          <w:p w14:paraId="058D65A6"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 xml:space="preserve">9. Промяна предназначението на и/или начина на трайно ползване на ливади, пасища, поляни, мери, </w:t>
            </w:r>
            <w:r w:rsidRPr="009E44F4">
              <w:rPr>
                <w:rFonts w:ascii="Times New Roman" w:eastAsia="Times New Roman" w:hAnsi="Times New Roman" w:cs="Times New Roman"/>
                <w:sz w:val="24"/>
                <w:szCs w:val="24"/>
                <w:lang w:val="en-GB"/>
              </w:rPr>
              <w:lastRenderedPageBreak/>
              <w:t>мочурища, водоеми, водни течения, пясъчни дюни в селскостопанския и горския фонд, сизключение на случите, при които промяната е свързана със: изпълнението на дейностите попредоставената с РМС концесия за добив на природен газ от находище "Дуранкулак" и т.н.;</w:t>
            </w:r>
          </w:p>
          <w:p w14:paraId="1C81472E"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10.Промяна предназначението на и/или начина на трайно ползване на ливади, пасища, поляни, мери, мочурища, водоеми, водни течения, пясъчни дюни в селскостопанския и горския фонд, сизключение на случите, при които промяната е свързана със: изграждането на пречиствателнистанции за питейни и отпадъчни води, на съоръжения за третиране на отпадъците, на съоръжения за укрепване на свлачища; пътища и други елементи (обекти) на техническата инфраструктура;реализация на други планове, програми, проекти и инвестиционни предложения, за които към датата на одобряване на заповедта в "ДВ" има завършена процедура по реда на глава шест от ЗООС и/или по чл. 31 ЗБР;</w:t>
            </w:r>
          </w:p>
          <w:p w14:paraId="26947A31"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11. Разораването на пасищата и превръщането им в обработваеми земи;</w:t>
            </w:r>
          </w:p>
          <w:p w14:paraId="29207268"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12. Премахване на характеристики на ландшафта (синори, жизнени единични и групи дървета, традиционни ивици заети с храстово-дървесна растителност сред обработваеми земи, защитни горски пояси, каменни огради и живи плетове), при ползването на земеделските земи като такива;</w:t>
            </w:r>
          </w:p>
          <w:p w14:paraId="5CD1D9FE"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13. Употреба на минерални торове, както и на продукти за растителна защита и биоциди;</w:t>
            </w:r>
          </w:p>
          <w:p w14:paraId="79A4D9C9"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 xml:space="preserve">14. Използване на продукти за растителна защита в </w:t>
            </w:r>
            <w:r w:rsidRPr="009E44F4">
              <w:rPr>
                <w:rFonts w:ascii="Times New Roman" w:eastAsia="Times New Roman" w:hAnsi="Times New Roman" w:cs="Times New Roman"/>
                <w:sz w:val="24"/>
                <w:szCs w:val="24"/>
                <w:lang w:val="en-GB"/>
              </w:rPr>
              <w:lastRenderedPageBreak/>
              <w:t>горското и селското стопанство;</w:t>
            </w:r>
          </w:p>
          <w:p w14:paraId="4443DF2B"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15. Употреба на минерални торове в ливади, пасища, мери, изоставени орни земи и горски територии, както и на продукти за растителна защита и биоциди в тези територии, освен разрешените за биологично производство и при каламитет, епифитотия, епизоотия или епидемия.</w:t>
            </w:r>
          </w:p>
          <w:p w14:paraId="7E4808A7" w14:textId="2A225DE5" w:rsidR="00DE54FF" w:rsidRPr="00480CF4" w:rsidRDefault="00DE54FF" w:rsidP="00DE54FF">
            <w:pPr>
              <w:spacing w:before="120" w:after="0" w:line="240" w:lineRule="auto"/>
              <w:ind w:firstLine="522"/>
              <w:jc w:val="both"/>
              <w:rPr>
                <w:rFonts w:ascii="Times New Roman" w:eastAsia="Times New Roman" w:hAnsi="Times New Roman" w:cs="Times New Roman"/>
              </w:rPr>
            </w:pPr>
          </w:p>
        </w:tc>
        <w:tc>
          <w:tcPr>
            <w:tcW w:w="5984" w:type="dxa"/>
            <w:shd w:val="clear" w:color="auto" w:fill="auto"/>
          </w:tcPr>
          <w:p w14:paraId="60332B73" w14:textId="77777777" w:rsidR="003925CD" w:rsidRPr="009E44F4" w:rsidRDefault="003925CD" w:rsidP="003925CD">
            <w:pPr>
              <w:spacing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b/>
                <w:bCs/>
                <w:sz w:val="24"/>
                <w:szCs w:val="24"/>
                <w:lang w:val="en-GB"/>
              </w:rPr>
              <w:lastRenderedPageBreak/>
              <w:t>Забрани от заповедите за обявяване на защитените зони по Натура 2000 съгласно Директивата за птиците 2009/147/ЕО и Директива 92/43/ЕИО за опазване на природните местообитания и на дивата флора и фауна.</w:t>
            </w:r>
          </w:p>
          <w:p w14:paraId="2616D763"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b/>
                <w:bCs/>
                <w:sz w:val="24"/>
                <w:szCs w:val="24"/>
                <w:lang w:val="en-GB"/>
              </w:rPr>
              <w:t>Забранява се :</w:t>
            </w:r>
          </w:p>
          <w:p w14:paraId="5551A710"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1.Премахване на характеристиките на ландшафта (синори, единични и група дървета) при ползването на земеделски земи като такива;</w:t>
            </w:r>
          </w:p>
          <w:p w14:paraId="3882F032"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 xml:space="preserve">2. Използването на неселективни средства за борба с </w:t>
            </w:r>
            <w:r w:rsidRPr="009E44F4">
              <w:rPr>
                <w:rFonts w:ascii="Times New Roman" w:eastAsia="Times New Roman" w:hAnsi="Times New Roman" w:cs="Times New Roman"/>
                <w:sz w:val="24"/>
                <w:szCs w:val="24"/>
                <w:lang w:val="en-GB"/>
              </w:rPr>
              <w:lastRenderedPageBreak/>
              <w:t>вредителите по горите (в селското стопанство);</w:t>
            </w:r>
          </w:p>
          <w:p w14:paraId="124590C6"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3. Косенето на ливади до 01 юли;</w:t>
            </w:r>
          </w:p>
          <w:p w14:paraId="11CFB0E8"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4. Разораването и залесяването на ливади, пасища и мери, както и превръщането им в обработваеми земи и трайни насаждения;</w:t>
            </w:r>
          </w:p>
          <w:p w14:paraId="67C277DD"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5. Използването на пестициди и минерални торове в пасища и ливади;</w:t>
            </w:r>
          </w:p>
          <w:p w14:paraId="2A7D5358"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6. Косенето на ливадите от периферията към центъра с бързодвижеща се техника и преди 15 юли ;</w:t>
            </w:r>
          </w:p>
          <w:p w14:paraId="24F32CB0"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7. Косенето на ливадите от периферията към центъра, преди 15 юни;</w:t>
            </w:r>
          </w:p>
          <w:p w14:paraId="20062DFC"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8. Промяна на предназначението и/или начина на трайно ползване на ливади, пасища, поляни, мери, мочурища, водоеми, водни течения, крайбрежни клифове (скали) в селскостопанския и горския фонд, с изключение на случаите, при които промяната е свързана със: изпълнението на дейностите по предоставените с РМС концесии за добив на суров нефт от находище "Тюленово" и концесия за добив на природен газ от находище "Българево", изграждането на пречиствателни станции за питейни и отпадъчни води, на съоръжения за укрепване на свлачища; пътища и други елементи (обекти) на техническата инфраструктура; реализиране на планове, програми, проекти и инвестиционни предложения, за които към датата на обнародване на заповедта в "ДВ" има завършена процедура по глава 6 ЗООС и/или чл. 31 ЗБР;</w:t>
            </w:r>
          </w:p>
          <w:p w14:paraId="281EF26B"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 xml:space="preserve">9. Промяна предназначението на и/или начина на трайно ползване на ливади, пасища, поляни, мери, </w:t>
            </w:r>
            <w:r w:rsidRPr="009E44F4">
              <w:rPr>
                <w:rFonts w:ascii="Times New Roman" w:eastAsia="Times New Roman" w:hAnsi="Times New Roman" w:cs="Times New Roman"/>
                <w:sz w:val="24"/>
                <w:szCs w:val="24"/>
                <w:lang w:val="en-GB"/>
              </w:rPr>
              <w:lastRenderedPageBreak/>
              <w:t>мочурища, водоеми, водни течения, пясъчни дюни в селскостопанския и горския фонд, сизключение на случите, при които промяната е свързана със: изпълнението на дейностите попредоставената с РМС концесия за добив на природен газ от находище "Дуранкулак" и т.н.;</w:t>
            </w:r>
          </w:p>
          <w:p w14:paraId="4646AC7E"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10.Промяна предназначението на и/или начина на трайно ползване на ливади, пасища, поляни, мери, мочурища, водоеми, водни течения, пясъчни дюни в селскостопанския и горския фонд, сизключение на случите, при които промяната е свързана със: изграждането на пречиствателнистанции за питейни и отпадъчни води, на съоръжения за третиране на отпадъците, на съоръжения за укрепване на свлачища; пътища и други елементи (обекти) на техническата инфраструктура;реализация на други планове, програми, проекти и инвестиционни предложения, за които към датата на одобряване на заповедта в "ДВ" има завършена процедура по реда на глава шест от ЗООС и/или по чл. 31 ЗБР;</w:t>
            </w:r>
          </w:p>
          <w:p w14:paraId="20542B67"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11. Разораването на пасищата и превръщането им в обработваеми земи;</w:t>
            </w:r>
          </w:p>
          <w:p w14:paraId="5811C8C9"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12. Премахване на характеристики на ландшафта (синори, жизнени единични и групи дървета, традиционни ивици заети с храстово-дървесна растителност сред обработваеми земи, защитни горски пояси, каменни огради и живи плетове), при ползването на земеделските земи като такива;</w:t>
            </w:r>
          </w:p>
          <w:p w14:paraId="3D50B3F7"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13. Употреба на минерални торове, както и на продукти за растителна защита и биоциди;</w:t>
            </w:r>
          </w:p>
          <w:p w14:paraId="5C14E89D"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lang w:val="en-GB"/>
              </w:rPr>
            </w:pPr>
            <w:r w:rsidRPr="009E44F4">
              <w:rPr>
                <w:rFonts w:ascii="Times New Roman" w:eastAsia="Times New Roman" w:hAnsi="Times New Roman" w:cs="Times New Roman"/>
                <w:sz w:val="24"/>
                <w:szCs w:val="24"/>
                <w:lang w:val="en-GB"/>
              </w:rPr>
              <w:t xml:space="preserve">14. Използване на продукти за растителна защита в </w:t>
            </w:r>
            <w:r w:rsidRPr="009E44F4">
              <w:rPr>
                <w:rFonts w:ascii="Times New Roman" w:eastAsia="Times New Roman" w:hAnsi="Times New Roman" w:cs="Times New Roman"/>
                <w:sz w:val="24"/>
                <w:szCs w:val="24"/>
                <w:lang w:val="en-GB"/>
              </w:rPr>
              <w:lastRenderedPageBreak/>
              <w:t>горското и селското стопанство;</w:t>
            </w:r>
          </w:p>
          <w:p w14:paraId="292CBFBB" w14:textId="77777777" w:rsidR="003925CD" w:rsidRDefault="003925CD" w:rsidP="003925CD">
            <w:pPr>
              <w:spacing w:before="240" w:after="240" w:line="240" w:lineRule="auto"/>
              <w:jc w:val="both"/>
              <w:rPr>
                <w:rFonts w:ascii="Times New Roman" w:eastAsia="Times New Roman" w:hAnsi="Times New Roman" w:cs="Times New Roman"/>
                <w:sz w:val="24"/>
                <w:szCs w:val="24"/>
              </w:rPr>
            </w:pPr>
            <w:r w:rsidRPr="009E44F4">
              <w:rPr>
                <w:rFonts w:ascii="Times New Roman" w:eastAsia="Times New Roman" w:hAnsi="Times New Roman" w:cs="Times New Roman"/>
                <w:sz w:val="24"/>
                <w:szCs w:val="24"/>
                <w:lang w:val="en-GB"/>
              </w:rPr>
              <w:t>15. Употреба на минерални торове в ливади, пасища, мери, изоставени орни земи и горски територии, както и на продукти за растителна защита и биоциди в тези територии, освен разрешените за биологично производство и при каламитет, епи</w:t>
            </w:r>
            <w:r>
              <w:rPr>
                <w:rFonts w:ascii="Times New Roman" w:eastAsia="Times New Roman" w:hAnsi="Times New Roman" w:cs="Times New Roman"/>
                <w:sz w:val="24"/>
                <w:szCs w:val="24"/>
                <w:lang w:val="en-GB"/>
              </w:rPr>
              <w:t>фитотия, епизоотия или епидемия</w:t>
            </w:r>
            <w:r>
              <w:rPr>
                <w:rFonts w:ascii="Times New Roman" w:eastAsia="Times New Roman" w:hAnsi="Times New Roman" w:cs="Times New Roman"/>
                <w:sz w:val="24"/>
                <w:szCs w:val="24"/>
              </w:rPr>
              <w:t>;</w:t>
            </w:r>
          </w:p>
          <w:p w14:paraId="34C4239A" w14:textId="77777777" w:rsidR="003925CD" w:rsidRPr="009E44F4" w:rsidRDefault="003925CD" w:rsidP="003925CD">
            <w:pPr>
              <w:spacing w:before="240" w:after="240" w:line="240" w:lineRule="auto"/>
              <w:jc w:val="both"/>
              <w:rPr>
                <w:rFonts w:ascii="Times New Roman" w:eastAsia="Times New Roman" w:hAnsi="Times New Roman" w:cs="Times New Roman"/>
                <w:sz w:val="24"/>
                <w:szCs w:val="24"/>
              </w:rPr>
            </w:pPr>
            <w:r w:rsidRPr="009E44F4">
              <w:rPr>
                <w:rFonts w:ascii="Times New Roman" w:eastAsia="Times New Roman" w:hAnsi="Times New Roman" w:cs="Times New Roman"/>
                <w:color w:val="FF0000"/>
                <w:sz w:val="24"/>
                <w:szCs w:val="24"/>
              </w:rPr>
              <w:t>16. Употреба на изкуствени торове и химически средства за растителна защита.</w:t>
            </w:r>
          </w:p>
          <w:p w14:paraId="1A2336DB" w14:textId="6EC399B1" w:rsidR="00170DC6" w:rsidRPr="00EF7F67" w:rsidRDefault="00170DC6" w:rsidP="00EF7F67">
            <w:pPr>
              <w:spacing w:before="120" w:after="0" w:line="240" w:lineRule="auto"/>
              <w:ind w:firstLine="522"/>
              <w:jc w:val="both"/>
              <w:rPr>
                <w:rFonts w:ascii="Times New Roman" w:eastAsia="Times New Roman" w:hAnsi="Times New Roman" w:cs="Times New Roman"/>
                <w:color w:val="FF0000"/>
              </w:rPr>
            </w:pPr>
          </w:p>
        </w:tc>
      </w:tr>
      <w:tr w:rsidR="000E01D3" w:rsidRPr="007378F9" w14:paraId="1E569002" w14:textId="77777777" w:rsidTr="00BA7031">
        <w:trPr>
          <w:trHeight w:val="223"/>
          <w:jc w:val="center"/>
        </w:trPr>
        <w:tc>
          <w:tcPr>
            <w:tcW w:w="567" w:type="dxa"/>
            <w:shd w:val="clear" w:color="auto" w:fill="auto"/>
            <w:vAlign w:val="center"/>
          </w:tcPr>
          <w:p w14:paraId="6EE411A7" w14:textId="118BBF2A" w:rsidR="000E01D3" w:rsidRDefault="000E01D3" w:rsidP="00DE54FF">
            <w:pPr>
              <w:spacing w:after="0" w:line="240" w:lineRule="auto"/>
              <w:jc w:val="center"/>
              <w:rPr>
                <w:rFonts w:ascii="Times New Roman" w:hAnsi="Times New Roman" w:cs="Times New Roman"/>
                <w:bCs/>
              </w:rPr>
            </w:pPr>
            <w:r>
              <w:rPr>
                <w:rFonts w:ascii="Times New Roman" w:hAnsi="Times New Roman" w:cs="Times New Roman"/>
                <w:bCs/>
              </w:rPr>
              <w:lastRenderedPageBreak/>
              <w:t>8</w:t>
            </w:r>
          </w:p>
        </w:tc>
        <w:tc>
          <w:tcPr>
            <w:tcW w:w="2917" w:type="dxa"/>
            <w:shd w:val="clear" w:color="auto" w:fill="auto"/>
            <w:vAlign w:val="center"/>
          </w:tcPr>
          <w:p w14:paraId="34BECF25" w14:textId="794BCDBA" w:rsidR="000E01D3" w:rsidRDefault="000E01D3" w:rsidP="000E01D3">
            <w:pPr>
              <w:spacing w:after="0" w:line="240" w:lineRule="auto"/>
              <w:jc w:val="center"/>
              <w:rPr>
                <w:rFonts w:ascii="Times New Roman" w:hAnsi="Times New Roman" w:cs="Times New Roman"/>
                <w:b/>
                <w:bCs/>
              </w:rPr>
            </w:pPr>
            <w:r>
              <w:rPr>
                <w:rFonts w:ascii="Times New Roman" w:hAnsi="Times New Roman" w:cs="Times New Roman"/>
                <w:b/>
                <w:bCs/>
                <w:lang w:val="fr-BE"/>
              </w:rPr>
              <w:t>8.2.11.</w:t>
            </w:r>
            <w:r>
              <w:rPr>
                <w:rFonts w:ascii="Times New Roman" w:hAnsi="Times New Roman" w:cs="Times New Roman"/>
                <w:b/>
                <w:bCs/>
              </w:rPr>
              <w:t>5</w:t>
            </w:r>
            <w:r w:rsidRPr="00CB7217">
              <w:rPr>
                <w:rFonts w:ascii="Times New Roman" w:hAnsi="Times New Roman" w:cs="Times New Roman"/>
                <w:b/>
                <w:bCs/>
                <w:lang w:val="fr-BE"/>
              </w:rPr>
              <w:t xml:space="preserve">. </w:t>
            </w:r>
            <w:r>
              <w:rPr>
                <w:rFonts w:ascii="Times New Roman" w:hAnsi="Times New Roman" w:cs="Times New Roman"/>
                <w:b/>
                <w:bCs/>
              </w:rPr>
              <w:t>от ПРСР „</w:t>
            </w:r>
            <w:r w:rsidRPr="008C0DD9">
              <w:rPr>
                <w:rFonts w:ascii="Times New Roman" w:hAnsi="Times New Roman" w:cs="Times New Roman"/>
                <w:b/>
                <w:bCs/>
              </w:rPr>
              <w:t xml:space="preserve">Специфична информация за </w:t>
            </w:r>
            <w:r w:rsidR="008C0DD9" w:rsidRPr="008C0DD9">
              <w:rPr>
                <w:rFonts w:ascii="Times New Roman" w:hAnsi="Times New Roman" w:cs="Times New Roman"/>
                <w:b/>
                <w:bCs/>
              </w:rPr>
              <w:t>мярката</w:t>
            </w:r>
            <w:r>
              <w:rPr>
                <w:rFonts w:ascii="Times New Roman" w:hAnsi="Times New Roman" w:cs="Times New Roman"/>
                <w:b/>
                <w:bCs/>
              </w:rPr>
              <w:t>“</w:t>
            </w:r>
          </w:p>
          <w:p w14:paraId="25FF8AC6" w14:textId="77777777" w:rsidR="00B416D4" w:rsidRDefault="00B416D4" w:rsidP="000E01D3">
            <w:pPr>
              <w:spacing w:after="0" w:line="240" w:lineRule="auto"/>
              <w:jc w:val="center"/>
              <w:rPr>
                <w:rFonts w:ascii="Times New Roman" w:hAnsi="Times New Roman" w:cs="Times New Roman"/>
                <w:b/>
                <w:bCs/>
              </w:rPr>
            </w:pPr>
          </w:p>
          <w:p w14:paraId="43A04291" w14:textId="6CF877F5" w:rsidR="00144529" w:rsidRPr="00F64060" w:rsidRDefault="00144529" w:rsidP="000E01D3">
            <w:pPr>
              <w:spacing w:after="0" w:line="240" w:lineRule="auto"/>
              <w:jc w:val="center"/>
              <w:rPr>
                <w:rFonts w:ascii="Times New Roman" w:hAnsi="Times New Roman" w:cs="Times New Roman"/>
                <w:b/>
                <w:bCs/>
                <w:lang w:val="fr-BE"/>
              </w:rPr>
            </w:pPr>
            <w:r>
              <w:rPr>
                <w:rFonts w:ascii="Times New Roman" w:hAnsi="Times New Roman" w:cs="Times New Roman"/>
                <w:b/>
                <w:bCs/>
              </w:rPr>
              <w:t>„</w:t>
            </w:r>
            <w:r w:rsidRPr="00144529">
              <w:rPr>
                <w:rFonts w:ascii="Times New Roman" w:hAnsi="Times New Roman" w:cs="Times New Roman"/>
                <w:b/>
                <w:bCs/>
              </w:rPr>
              <w:t xml:space="preserve">Описание на методологията и на агрономическите прогнози, включително описание на базовите изисквания, посочени в член 30, параграф 3 от Регламент (ЕС) № 1305/2013 за директиви 92/43/ЕИО и 2009/147/ЕО, както и в член 30, параграф 4 от същия регламент за Директивата за водите (РДВ), използвани като отправна точка за изчисленията, които доказват допълнителните разходи и пропуснатите ползи, произтичащи от неблагоприятните условия във съответните райони, </w:t>
            </w:r>
            <w:r w:rsidRPr="00144529">
              <w:rPr>
                <w:rFonts w:ascii="Times New Roman" w:hAnsi="Times New Roman" w:cs="Times New Roman"/>
                <w:b/>
                <w:bCs/>
              </w:rPr>
              <w:lastRenderedPageBreak/>
              <w:t>свързани с изпълнението на директиви 92/43/ЕИО, 2009/147/ЕО и на РДВ; когато е уместно, тази методология е съобразена с плащанията за земеделски практики, благоприятни за климата и околната среда, предоставени в съответствие с Регламент (ЕС) № 1307/2013, така че да се изключва двойното финансиране</w:t>
            </w:r>
            <w:r>
              <w:rPr>
                <w:rFonts w:ascii="Times New Roman" w:hAnsi="Times New Roman" w:cs="Times New Roman"/>
                <w:b/>
                <w:bCs/>
              </w:rPr>
              <w:t>“</w:t>
            </w:r>
          </w:p>
          <w:p w14:paraId="3E861F91" w14:textId="36AEF3E2" w:rsidR="000E01D3" w:rsidRPr="00DE54FF" w:rsidRDefault="000E01D3" w:rsidP="00DE54FF">
            <w:pPr>
              <w:keepNext/>
              <w:spacing w:before="240" w:after="240" w:line="240" w:lineRule="auto"/>
              <w:jc w:val="center"/>
              <w:outlineLvl w:val="3"/>
              <w:rPr>
                <w:rFonts w:ascii="Times New Roman" w:hAnsi="Times New Roman" w:cs="Times New Roman"/>
                <w:b/>
                <w:bCs/>
              </w:rPr>
            </w:pPr>
          </w:p>
        </w:tc>
        <w:tc>
          <w:tcPr>
            <w:tcW w:w="5983" w:type="dxa"/>
            <w:shd w:val="clear" w:color="auto" w:fill="auto"/>
          </w:tcPr>
          <w:p w14:paraId="1868C6AC" w14:textId="77777777" w:rsidR="00C76218" w:rsidRPr="00422A2B" w:rsidRDefault="00C76218" w:rsidP="00C76218">
            <w:pPr>
              <w:spacing w:before="240" w:after="240" w:line="240" w:lineRule="auto"/>
              <w:jc w:val="both"/>
              <w:rPr>
                <w:rFonts w:ascii="Times New Roman" w:eastAsia="Times New Roman" w:hAnsi="Times New Roman" w:cs="Times New Roman"/>
                <w:sz w:val="24"/>
                <w:szCs w:val="24"/>
                <w:lang w:val="ru-RU"/>
              </w:rPr>
            </w:pPr>
            <w:r w:rsidRPr="00422A2B">
              <w:rPr>
                <w:rFonts w:ascii="Times New Roman" w:eastAsia="Times New Roman" w:hAnsi="Times New Roman" w:cs="Times New Roman"/>
                <w:b/>
                <w:bCs/>
                <w:sz w:val="24"/>
                <w:szCs w:val="24"/>
                <w:lang w:val="ru-RU"/>
              </w:rPr>
              <w:lastRenderedPageBreak/>
              <w:t xml:space="preserve">Максималният размер на плащане за хектар земеделска земя за година е 200 евро/ха, съгласно Приложение </w:t>
            </w:r>
            <w:r w:rsidRPr="00D60AE1">
              <w:rPr>
                <w:rFonts w:ascii="Times New Roman" w:eastAsia="Times New Roman" w:hAnsi="Times New Roman" w:cs="Times New Roman"/>
                <w:b/>
                <w:bCs/>
                <w:sz w:val="24"/>
                <w:szCs w:val="24"/>
                <w:lang w:val="en-GB"/>
              </w:rPr>
              <w:t>II</w:t>
            </w:r>
            <w:r w:rsidRPr="00422A2B">
              <w:rPr>
                <w:rFonts w:ascii="Times New Roman" w:eastAsia="Times New Roman" w:hAnsi="Times New Roman" w:cs="Times New Roman"/>
                <w:b/>
                <w:bCs/>
                <w:sz w:val="24"/>
                <w:szCs w:val="24"/>
                <w:lang w:val="ru-RU"/>
              </w:rPr>
              <w:t xml:space="preserve"> на Регламент( </w:t>
            </w:r>
            <w:r w:rsidRPr="00D60AE1">
              <w:rPr>
                <w:rFonts w:ascii="Times New Roman" w:eastAsia="Times New Roman" w:hAnsi="Times New Roman" w:cs="Times New Roman"/>
                <w:b/>
                <w:bCs/>
                <w:sz w:val="24"/>
                <w:szCs w:val="24"/>
                <w:lang w:val="en-GB"/>
              </w:rPr>
              <w:t>EC</w:t>
            </w:r>
            <w:r w:rsidRPr="00422A2B">
              <w:rPr>
                <w:rFonts w:ascii="Times New Roman" w:eastAsia="Times New Roman" w:hAnsi="Times New Roman" w:cs="Times New Roman"/>
                <w:b/>
                <w:bCs/>
                <w:sz w:val="24"/>
                <w:szCs w:val="24"/>
                <w:lang w:val="ru-RU"/>
              </w:rPr>
              <w:t xml:space="preserve">) № 1305/2013. </w:t>
            </w:r>
          </w:p>
          <w:p w14:paraId="069A7274"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xml:space="preserve"> Ще се компенсират </w:t>
            </w:r>
            <w:r w:rsidRPr="00D60AE1">
              <w:rPr>
                <w:rFonts w:ascii="Times New Roman" w:eastAsia="Times New Roman" w:hAnsi="Times New Roman" w:cs="Times New Roman"/>
                <w:b/>
                <w:bCs/>
                <w:sz w:val="24"/>
                <w:szCs w:val="24"/>
                <w:lang w:val="en-GB"/>
              </w:rPr>
              <w:t>10 на брой забрани</w:t>
            </w:r>
            <w:r w:rsidRPr="00D60AE1">
              <w:rPr>
                <w:rFonts w:ascii="Times New Roman" w:eastAsia="Times New Roman" w:hAnsi="Times New Roman" w:cs="Times New Roman"/>
                <w:sz w:val="24"/>
                <w:szCs w:val="24"/>
                <w:lang w:val="en-GB"/>
              </w:rPr>
              <w:t> за селскостопанска дейност. Забраните под номера</w:t>
            </w:r>
            <w:r w:rsidRPr="00D60AE1">
              <w:rPr>
                <w:rFonts w:ascii="Times New Roman" w:eastAsia="Times New Roman" w:hAnsi="Times New Roman" w:cs="Times New Roman"/>
                <w:b/>
                <w:bCs/>
                <w:sz w:val="24"/>
                <w:szCs w:val="24"/>
                <w:lang w:val="en-GB"/>
              </w:rPr>
              <w:t xml:space="preserve"> 4, 11, 8, 9, 10  </w:t>
            </w:r>
            <w:r w:rsidRPr="00D60AE1">
              <w:rPr>
                <w:rFonts w:ascii="Times New Roman" w:eastAsia="Times New Roman" w:hAnsi="Times New Roman" w:cs="Times New Roman"/>
                <w:sz w:val="24"/>
                <w:szCs w:val="24"/>
                <w:lang w:val="en-GB"/>
              </w:rPr>
              <w:t xml:space="preserve">няма да се компенсират по мярка 12, тъй като в Регламент 1307 за директните плащания, с </w:t>
            </w:r>
            <w:r w:rsidRPr="00D60AE1">
              <w:rPr>
                <w:rFonts w:ascii="Times New Roman" w:eastAsia="Times New Roman" w:hAnsi="Times New Roman" w:cs="Times New Roman"/>
                <w:b/>
                <w:bCs/>
                <w:sz w:val="24"/>
                <w:szCs w:val="24"/>
                <w:lang w:val="en-GB"/>
              </w:rPr>
              <w:t>цел да се избегне двойното финансиране (с I</w:t>
            </w:r>
            <w:r w:rsidRPr="00D60AE1">
              <w:rPr>
                <w:rFonts w:ascii="Times New Roman" w:eastAsia="Times New Roman" w:hAnsi="Times New Roman" w:cs="Times New Roman"/>
                <w:sz w:val="24"/>
                <w:szCs w:val="24"/>
                <w:lang w:val="en-GB"/>
              </w:rPr>
              <w:t xml:space="preserve"> </w:t>
            </w:r>
            <w:r w:rsidRPr="00D60AE1">
              <w:rPr>
                <w:rFonts w:ascii="Times New Roman" w:eastAsia="Times New Roman" w:hAnsi="Times New Roman" w:cs="Times New Roman"/>
                <w:b/>
                <w:bCs/>
                <w:sz w:val="24"/>
                <w:szCs w:val="24"/>
                <w:lang w:val="en-GB"/>
              </w:rPr>
              <w:t>стълб)</w:t>
            </w:r>
            <w:r w:rsidRPr="00D60AE1">
              <w:rPr>
                <w:rFonts w:ascii="Times New Roman" w:eastAsia="Times New Roman" w:hAnsi="Times New Roman" w:cs="Times New Roman"/>
                <w:sz w:val="24"/>
                <w:szCs w:val="24"/>
                <w:lang w:val="en-GB"/>
              </w:rPr>
              <w:t xml:space="preserve"> изрично е записано, че се избягва разораването на пасища и постоянно затревени площи в екологично чувствителни зони.</w:t>
            </w:r>
          </w:p>
          <w:p w14:paraId="6E2587EE"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xml:space="preserve">Размерът на компенсаторното плащане се изчислява чрез алгоритъм, който се базира на определяне на пропуснатите ползи и допълнителните разходи, за земеделските стопани и/или другите разрешени от закона стопанисващи земеделските площи в съответните райони, вследствие на спазване на разписаните забрани и ограничения. Взети са предвид и спестените разходи и загубите вследствие не-извършването на определени дейности поради </w:t>
            </w:r>
            <w:r w:rsidRPr="00D60AE1">
              <w:rPr>
                <w:rFonts w:ascii="Times New Roman" w:eastAsia="Times New Roman" w:hAnsi="Times New Roman" w:cs="Times New Roman"/>
                <w:sz w:val="24"/>
                <w:szCs w:val="24"/>
                <w:lang w:val="en-GB"/>
              </w:rPr>
              <w:lastRenderedPageBreak/>
              <w:t>разписаните забрани и ограничения.</w:t>
            </w:r>
          </w:p>
          <w:p w14:paraId="30DCB3B7"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Във връзка с влязла в сила от 01.01.2018 г. забрана за използване на препарати за растителна защита при прилагане на практики по чл. 43 от Регламент 1307/2013 г. е извършен анализ на необходимостта от преразглеждане на нивата на подпомагане по мярката с оглед на избягване на риск от двойно финансиране. За част от дейностите е предвидено намаление на размера на подпомагане с фиксирана средна сума, което е приложимо към всички обработваеми площи, заявени за подпомагане след 01.01.2018 г. и отразява намалените разходи/пропуснати ползи спрямо първоначалните изчисления на размера на подпомагане, отчитайки частта на обработваемите площи, за които е в сила забраната за използване на ПРЗ.</w:t>
            </w:r>
          </w:p>
          <w:p w14:paraId="1DE74FDF"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b/>
                <w:bCs/>
                <w:sz w:val="24"/>
                <w:szCs w:val="24"/>
                <w:lang w:val="en-GB"/>
              </w:rPr>
              <w:t>А)</w:t>
            </w:r>
            <w:r w:rsidRPr="00D60AE1">
              <w:rPr>
                <w:rFonts w:ascii="Times New Roman" w:eastAsia="Times New Roman" w:hAnsi="Times New Roman" w:cs="Times New Roman"/>
                <w:sz w:val="24"/>
                <w:szCs w:val="24"/>
                <w:lang w:val="en-GB"/>
              </w:rPr>
              <w:t> </w:t>
            </w:r>
            <w:r w:rsidRPr="00D60AE1">
              <w:rPr>
                <w:rFonts w:ascii="Times New Roman" w:eastAsia="Times New Roman" w:hAnsi="Times New Roman" w:cs="Times New Roman"/>
                <w:b/>
                <w:bCs/>
                <w:i/>
                <w:iCs/>
                <w:sz w:val="24"/>
                <w:szCs w:val="24"/>
                <w:lang w:val="en-GB"/>
              </w:rPr>
              <w:t>Пропуснатите приходи</w:t>
            </w:r>
            <w:r w:rsidRPr="00D60AE1">
              <w:rPr>
                <w:rFonts w:ascii="Times New Roman" w:eastAsia="Times New Roman" w:hAnsi="Times New Roman" w:cs="Times New Roman"/>
                <w:sz w:val="24"/>
                <w:szCs w:val="24"/>
                <w:lang w:val="en-GB"/>
              </w:rPr>
              <w:t xml:space="preserve"> са резултат на: 1) По-ниските добиви на продукция от земеделските култури на хектар поради спазването на забраните и ограниченията (забрана за косене; за премахване на характеристиките на ландшафта; за използването на неселективни средства за борба с вредителите по горите (в селското стопанство); за използването на пестициди и минерални торове в пасищата и ливадите , както и пропуснати приходи от използването на минерални торове и препарати за растителна защита при обработваеми земи и трайни насаждения; 2) Пропуснати приходи от спазване на забраната за промяна на предназначението и/или начина на трайно ползване на ливади, пасища, поляни, мери и др.</w:t>
            </w:r>
          </w:p>
          <w:p w14:paraId="4DEFD010"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b/>
                <w:bCs/>
                <w:sz w:val="24"/>
                <w:szCs w:val="24"/>
                <w:lang w:val="en-GB"/>
              </w:rPr>
              <w:t>Б)</w:t>
            </w:r>
            <w:r w:rsidRPr="00D60AE1">
              <w:rPr>
                <w:rFonts w:ascii="Times New Roman" w:eastAsia="Times New Roman" w:hAnsi="Times New Roman" w:cs="Times New Roman"/>
                <w:sz w:val="24"/>
                <w:szCs w:val="24"/>
                <w:lang w:val="en-GB"/>
              </w:rPr>
              <w:t xml:space="preserve"> </w:t>
            </w:r>
            <w:r w:rsidRPr="00D60AE1">
              <w:rPr>
                <w:rFonts w:ascii="Times New Roman" w:eastAsia="Times New Roman" w:hAnsi="Times New Roman" w:cs="Times New Roman"/>
                <w:b/>
                <w:bCs/>
                <w:i/>
                <w:iCs/>
                <w:sz w:val="24"/>
                <w:szCs w:val="24"/>
                <w:lang w:val="en-GB"/>
              </w:rPr>
              <w:t>Допълните разходи</w:t>
            </w:r>
            <w:r w:rsidRPr="00D60AE1">
              <w:rPr>
                <w:rFonts w:ascii="Times New Roman" w:eastAsia="Times New Roman" w:hAnsi="Times New Roman" w:cs="Times New Roman"/>
                <w:sz w:val="24"/>
                <w:szCs w:val="24"/>
                <w:lang w:val="en-GB"/>
              </w:rPr>
              <w:t xml:space="preserve"> се формират като: 1) Увеличен разход на труд, поради завишения брой на операциите, в резултат на намаляване разходите за торене и растителнозащитни препарати и спазване на забраните; </w:t>
            </w:r>
            <w:r w:rsidRPr="00D60AE1">
              <w:rPr>
                <w:rFonts w:ascii="Times New Roman" w:eastAsia="Times New Roman" w:hAnsi="Times New Roman" w:cs="Times New Roman"/>
                <w:sz w:val="24"/>
                <w:szCs w:val="24"/>
                <w:lang w:val="en-GB"/>
              </w:rPr>
              <w:lastRenderedPageBreak/>
              <w:t>2) По-големи разходи за труд при пасищата са свързани с използване на неселективни средства за борба с вредителите по горите (в селското стопанство); за техническа поддръжка на машините и др. 3) Допълнителни разходи за горива и амортизация вследствие: забраната за косене от периферията към центъра; забраната за премахване на характеристиките на ландшафта (синори, единични и група дървета) при ползването на земеделски земи като такива и др.</w:t>
            </w:r>
          </w:p>
          <w:p w14:paraId="040DDC8B"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b/>
                <w:bCs/>
                <w:sz w:val="24"/>
                <w:szCs w:val="24"/>
                <w:lang w:val="en-GB"/>
              </w:rPr>
              <w:t>В)</w:t>
            </w:r>
          </w:p>
          <w:p w14:paraId="22D27519"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b/>
                <w:bCs/>
                <w:i/>
                <w:iCs/>
                <w:sz w:val="24"/>
                <w:szCs w:val="24"/>
                <w:lang w:val="en-GB"/>
              </w:rPr>
              <w:t>Спестените разходи</w:t>
            </w:r>
            <w:r w:rsidRPr="00D60AE1">
              <w:rPr>
                <w:rFonts w:ascii="Times New Roman" w:eastAsia="Times New Roman" w:hAnsi="Times New Roman" w:cs="Times New Roman"/>
                <w:sz w:val="24"/>
                <w:szCs w:val="24"/>
                <w:lang w:val="en-GB"/>
              </w:rPr>
              <w:t xml:space="preserve"> са в резултат на отпадане разходите за торове и препарати за растителна защита и в резултат на не-предприемане на някои земеделски дейности (прилагане на пестициди, торене с минерални торове др.)</w:t>
            </w:r>
          </w:p>
          <w:p w14:paraId="7EE3072F"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Необходимите икономически данни – добиви, цени на вложени фактори на производството и други, който са използвани при определяне на компенсаторните плащания са от НСИ, публикации  „Агростатистика” към МЗХГ, Дирекция „Растениевъдство” на МЗХГ, материали от САПИ, данни от СЗСИ за 2011 г, научни изследвания и са обработени от ИАИ, София. Референтния период на направените изчисления обхваща три години от 2011-2013 година.</w:t>
            </w:r>
          </w:p>
          <w:p w14:paraId="6697A4BC"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i/>
                <w:iCs/>
                <w:sz w:val="24"/>
                <w:szCs w:val="24"/>
                <w:lang w:val="en-GB"/>
              </w:rPr>
              <w:t xml:space="preserve">Размерът на компенсаторното плащане се определя чрез разликата в брутните маржове </w:t>
            </w:r>
            <w:r w:rsidRPr="00D60AE1">
              <w:rPr>
                <w:rFonts w:ascii="Times New Roman" w:eastAsia="Times New Roman" w:hAnsi="Times New Roman" w:cs="Times New Roman"/>
                <w:sz w:val="24"/>
                <w:szCs w:val="24"/>
                <w:lang w:val="en-GB"/>
              </w:rPr>
              <w:t xml:space="preserve">(получените приходи, от които са извадени съответните разходи за производството) </w:t>
            </w:r>
            <w:r w:rsidRPr="00D60AE1">
              <w:rPr>
                <w:rFonts w:ascii="Times New Roman" w:eastAsia="Times New Roman" w:hAnsi="Times New Roman" w:cs="Times New Roman"/>
                <w:i/>
                <w:iCs/>
                <w:sz w:val="24"/>
                <w:szCs w:val="24"/>
                <w:lang w:val="en-GB"/>
              </w:rPr>
              <w:t>на хектар ИЗП при съответните видове дейности (производство) при вариант без забраните и ограниченията и при вариант със забраните и ограниченията.</w:t>
            </w:r>
          </w:p>
          <w:p w14:paraId="6297BA81"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xml:space="preserve">Компенсаторните плащания за подмярка 12.1 се </w:t>
            </w:r>
            <w:r w:rsidRPr="00D60AE1">
              <w:rPr>
                <w:rFonts w:ascii="Times New Roman" w:eastAsia="Times New Roman" w:hAnsi="Times New Roman" w:cs="Times New Roman"/>
                <w:sz w:val="24"/>
                <w:szCs w:val="24"/>
                <w:lang w:val="en-GB"/>
              </w:rPr>
              <w:lastRenderedPageBreak/>
              <w:t>групират по три вида земеползване:</w:t>
            </w:r>
          </w:p>
          <w:p w14:paraId="71DACA84"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пасища, ливади и мери (постоянно затревени площи)</w:t>
            </w:r>
          </w:p>
          <w:p w14:paraId="71981A1E"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обработваеми земи (орни земи)</w:t>
            </w:r>
          </w:p>
          <w:p w14:paraId="732EEDF3"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трайни насаждения (овощни градини)</w:t>
            </w:r>
          </w:p>
          <w:p w14:paraId="6A6B899F"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Разработени нива на компенсаторни плащания по всички забрани диференцирани за 4 вида райони:</w:t>
            </w:r>
          </w:p>
          <w:p w14:paraId="3A8B8CD4"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планински райони</w:t>
            </w:r>
          </w:p>
          <w:p w14:paraId="16A6625B"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други райони, засегнати от значителни природни ограничения</w:t>
            </w:r>
          </w:p>
          <w:p w14:paraId="0817FF86"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други райони, засегнати от специфични ограничения</w:t>
            </w:r>
          </w:p>
          <w:p w14:paraId="1BB26F94" w14:textId="77777777" w:rsidR="00C76218" w:rsidRPr="00422A2B" w:rsidRDefault="00C76218" w:rsidP="00C76218">
            <w:pPr>
              <w:spacing w:before="240" w:after="240" w:line="240" w:lineRule="auto"/>
              <w:jc w:val="both"/>
              <w:rPr>
                <w:rFonts w:ascii="Times New Roman" w:eastAsia="Times New Roman" w:hAnsi="Times New Roman" w:cs="Times New Roman"/>
                <w:sz w:val="24"/>
                <w:szCs w:val="24"/>
                <w:lang w:val="ru-RU"/>
              </w:rPr>
            </w:pPr>
            <w:r w:rsidRPr="00422A2B">
              <w:rPr>
                <w:rFonts w:ascii="Times New Roman" w:eastAsia="Times New Roman" w:hAnsi="Times New Roman" w:cs="Times New Roman"/>
                <w:sz w:val="24"/>
                <w:szCs w:val="24"/>
                <w:lang w:val="ru-RU"/>
              </w:rPr>
              <w:t>- райони незасегнати от природни и почвени ограничения, считани в методиката, като незасегнати от природни ограничения.</w:t>
            </w:r>
          </w:p>
          <w:p w14:paraId="276F4793"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rPr>
            </w:pPr>
            <w:r w:rsidRPr="00D60AE1">
              <w:rPr>
                <w:rFonts w:ascii="Times New Roman" w:eastAsia="Times New Roman" w:hAnsi="Times New Roman" w:cs="Times New Roman"/>
                <w:sz w:val="24"/>
                <w:szCs w:val="24"/>
                <w:lang w:val="en-GB"/>
              </w:rPr>
              <w:t>В Приложение №10 е показана цялата методология, а в Приложение №13 и 13А таблица с компенсаторни плащания по зони и видове ограничен</w:t>
            </w:r>
            <w:r>
              <w:rPr>
                <w:rFonts w:ascii="Times New Roman" w:eastAsia="Times New Roman" w:hAnsi="Times New Roman" w:cs="Times New Roman"/>
                <w:sz w:val="24"/>
                <w:szCs w:val="24"/>
                <w:lang w:val="en-GB"/>
              </w:rPr>
              <w:t>ия и зоните за местообитанията.</w:t>
            </w:r>
          </w:p>
          <w:p w14:paraId="3A75C6BB" w14:textId="2AEC1BFE" w:rsidR="000E01D3" w:rsidRPr="00DE54FF" w:rsidRDefault="000E01D3" w:rsidP="00C76218">
            <w:pPr>
              <w:spacing w:before="240" w:after="240"/>
              <w:jc w:val="both"/>
              <w:rPr>
                <w:rFonts w:ascii="Times New Roman" w:eastAsia="Times New Roman" w:hAnsi="Times New Roman" w:cs="Times New Roman"/>
              </w:rPr>
            </w:pPr>
          </w:p>
        </w:tc>
        <w:tc>
          <w:tcPr>
            <w:tcW w:w="5984" w:type="dxa"/>
            <w:shd w:val="clear" w:color="auto" w:fill="auto"/>
          </w:tcPr>
          <w:p w14:paraId="79CB9E8D" w14:textId="77777777" w:rsidR="00C76218" w:rsidRPr="00422A2B" w:rsidRDefault="00C76218" w:rsidP="00C76218">
            <w:pPr>
              <w:spacing w:before="240" w:after="240" w:line="240" w:lineRule="auto"/>
              <w:jc w:val="both"/>
              <w:rPr>
                <w:rFonts w:ascii="Times New Roman" w:eastAsia="Times New Roman" w:hAnsi="Times New Roman" w:cs="Times New Roman"/>
                <w:sz w:val="24"/>
                <w:szCs w:val="24"/>
                <w:lang w:val="ru-RU"/>
              </w:rPr>
            </w:pPr>
            <w:r w:rsidRPr="00422A2B">
              <w:rPr>
                <w:rFonts w:ascii="Times New Roman" w:eastAsia="Times New Roman" w:hAnsi="Times New Roman" w:cs="Times New Roman"/>
                <w:b/>
                <w:bCs/>
                <w:sz w:val="24"/>
                <w:szCs w:val="24"/>
                <w:lang w:val="ru-RU"/>
              </w:rPr>
              <w:lastRenderedPageBreak/>
              <w:t xml:space="preserve">Максималният размер на плащане за хектар земеделска земя за година е 200 евро/ха, съгласно Приложение </w:t>
            </w:r>
            <w:r w:rsidRPr="00D60AE1">
              <w:rPr>
                <w:rFonts w:ascii="Times New Roman" w:eastAsia="Times New Roman" w:hAnsi="Times New Roman" w:cs="Times New Roman"/>
                <w:b/>
                <w:bCs/>
                <w:sz w:val="24"/>
                <w:szCs w:val="24"/>
                <w:lang w:val="en-GB"/>
              </w:rPr>
              <w:t>II</w:t>
            </w:r>
            <w:r w:rsidRPr="00422A2B">
              <w:rPr>
                <w:rFonts w:ascii="Times New Roman" w:eastAsia="Times New Roman" w:hAnsi="Times New Roman" w:cs="Times New Roman"/>
                <w:b/>
                <w:bCs/>
                <w:sz w:val="24"/>
                <w:szCs w:val="24"/>
                <w:lang w:val="ru-RU"/>
              </w:rPr>
              <w:t xml:space="preserve"> на Регламент( </w:t>
            </w:r>
            <w:r w:rsidRPr="00D60AE1">
              <w:rPr>
                <w:rFonts w:ascii="Times New Roman" w:eastAsia="Times New Roman" w:hAnsi="Times New Roman" w:cs="Times New Roman"/>
                <w:b/>
                <w:bCs/>
                <w:sz w:val="24"/>
                <w:szCs w:val="24"/>
                <w:lang w:val="en-GB"/>
              </w:rPr>
              <w:t>EC</w:t>
            </w:r>
            <w:r w:rsidRPr="00422A2B">
              <w:rPr>
                <w:rFonts w:ascii="Times New Roman" w:eastAsia="Times New Roman" w:hAnsi="Times New Roman" w:cs="Times New Roman"/>
                <w:b/>
                <w:bCs/>
                <w:sz w:val="24"/>
                <w:szCs w:val="24"/>
                <w:lang w:val="ru-RU"/>
              </w:rPr>
              <w:t xml:space="preserve">) № 1305/2013. </w:t>
            </w:r>
          </w:p>
          <w:p w14:paraId="138E8DB9"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xml:space="preserve"> Ще се компенсират </w:t>
            </w:r>
            <w:r w:rsidRPr="008C65A5">
              <w:rPr>
                <w:rFonts w:ascii="Times New Roman" w:eastAsia="Times New Roman" w:hAnsi="Times New Roman" w:cs="Times New Roman"/>
                <w:b/>
                <w:bCs/>
                <w:color w:val="FF0000"/>
                <w:sz w:val="24"/>
                <w:szCs w:val="24"/>
              </w:rPr>
              <w:t>11</w:t>
            </w:r>
            <w:r w:rsidRPr="00D60AE1">
              <w:rPr>
                <w:rFonts w:ascii="Times New Roman" w:eastAsia="Times New Roman" w:hAnsi="Times New Roman" w:cs="Times New Roman"/>
                <w:b/>
                <w:bCs/>
                <w:sz w:val="24"/>
                <w:szCs w:val="24"/>
                <w:lang w:val="en-GB"/>
              </w:rPr>
              <w:t xml:space="preserve"> на брой забрани</w:t>
            </w:r>
            <w:r w:rsidRPr="00D60AE1">
              <w:rPr>
                <w:rFonts w:ascii="Times New Roman" w:eastAsia="Times New Roman" w:hAnsi="Times New Roman" w:cs="Times New Roman"/>
                <w:sz w:val="24"/>
                <w:szCs w:val="24"/>
                <w:lang w:val="en-GB"/>
              </w:rPr>
              <w:t> за селскостопанска дейност. Забраните под номера</w:t>
            </w:r>
            <w:r w:rsidRPr="00D60AE1">
              <w:rPr>
                <w:rFonts w:ascii="Times New Roman" w:eastAsia="Times New Roman" w:hAnsi="Times New Roman" w:cs="Times New Roman"/>
                <w:b/>
                <w:bCs/>
                <w:sz w:val="24"/>
                <w:szCs w:val="24"/>
                <w:lang w:val="en-GB"/>
              </w:rPr>
              <w:t xml:space="preserve"> 4, 11, 8, 9, 10  </w:t>
            </w:r>
            <w:r w:rsidRPr="00D60AE1">
              <w:rPr>
                <w:rFonts w:ascii="Times New Roman" w:eastAsia="Times New Roman" w:hAnsi="Times New Roman" w:cs="Times New Roman"/>
                <w:sz w:val="24"/>
                <w:szCs w:val="24"/>
                <w:lang w:val="en-GB"/>
              </w:rPr>
              <w:t xml:space="preserve">няма да се компенсират по мярка 12, тъй като в Регламент 1307 за директните плащания, с </w:t>
            </w:r>
            <w:r w:rsidRPr="00D60AE1">
              <w:rPr>
                <w:rFonts w:ascii="Times New Roman" w:eastAsia="Times New Roman" w:hAnsi="Times New Roman" w:cs="Times New Roman"/>
                <w:b/>
                <w:bCs/>
                <w:sz w:val="24"/>
                <w:szCs w:val="24"/>
                <w:lang w:val="en-GB"/>
              </w:rPr>
              <w:t>цел да се избегне двойното финансиране (с I</w:t>
            </w:r>
            <w:r w:rsidRPr="00D60AE1">
              <w:rPr>
                <w:rFonts w:ascii="Times New Roman" w:eastAsia="Times New Roman" w:hAnsi="Times New Roman" w:cs="Times New Roman"/>
                <w:sz w:val="24"/>
                <w:szCs w:val="24"/>
                <w:lang w:val="en-GB"/>
              </w:rPr>
              <w:t xml:space="preserve"> </w:t>
            </w:r>
            <w:r w:rsidRPr="00D60AE1">
              <w:rPr>
                <w:rFonts w:ascii="Times New Roman" w:eastAsia="Times New Roman" w:hAnsi="Times New Roman" w:cs="Times New Roman"/>
                <w:b/>
                <w:bCs/>
                <w:sz w:val="24"/>
                <w:szCs w:val="24"/>
                <w:lang w:val="en-GB"/>
              </w:rPr>
              <w:t>стълб)</w:t>
            </w:r>
            <w:r w:rsidRPr="00D60AE1">
              <w:rPr>
                <w:rFonts w:ascii="Times New Roman" w:eastAsia="Times New Roman" w:hAnsi="Times New Roman" w:cs="Times New Roman"/>
                <w:sz w:val="24"/>
                <w:szCs w:val="24"/>
                <w:lang w:val="en-GB"/>
              </w:rPr>
              <w:t xml:space="preserve"> изрично е записано, че се избягва разораването на пасища и постоянно затревени площи в екологично чувствителни зони.</w:t>
            </w:r>
          </w:p>
          <w:p w14:paraId="5EDFA77B"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xml:space="preserve">Размерът на компенсаторното плащане се изчислява чрез алгоритъм, който се базира на определяне на пропуснатите ползи и допълнителните разходи, за земеделските стопани и/или другите разрешени от закона стопанисващи земеделските площи в съответните райони, вследствие на спазване на разписаните забрани и ограничения. Взети са предвид и спестените разходи и загубите вследствие не-извършването на определени дейности поради </w:t>
            </w:r>
            <w:r w:rsidRPr="00D60AE1">
              <w:rPr>
                <w:rFonts w:ascii="Times New Roman" w:eastAsia="Times New Roman" w:hAnsi="Times New Roman" w:cs="Times New Roman"/>
                <w:sz w:val="24"/>
                <w:szCs w:val="24"/>
                <w:lang w:val="en-GB"/>
              </w:rPr>
              <w:lastRenderedPageBreak/>
              <w:t>разписаните забрани и ограничения.</w:t>
            </w:r>
          </w:p>
          <w:p w14:paraId="4528F924"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Във връзка с влязла в сила от 01.01.2018 г. забрана за използване на препарати за растителна защита при прилагане на практики по чл. 43 от Регламент 1307/2013 г. е извършен анализ на необходимостта от преразглеждане на нивата на подпомагане по мярката с оглед на избягване на риск от двойно финансиране. За част от дейностите е предвидено намаление на размера на подпомагане с фиксирана средна сума, което е приложимо към всички обработваеми площи, заявени за подпомагане след 01.01.2018 г. и отразява намалените разходи/пропуснати ползи спрямо първоначалните изчисления на размера на подпомагане, отчитайки частта на обработваемите площи, за които е в сила забраната за използване на ПРЗ.</w:t>
            </w:r>
          </w:p>
          <w:p w14:paraId="4FEAC3A7"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b/>
                <w:bCs/>
                <w:sz w:val="24"/>
                <w:szCs w:val="24"/>
                <w:lang w:val="en-GB"/>
              </w:rPr>
              <w:t>А)</w:t>
            </w:r>
            <w:r w:rsidRPr="00D60AE1">
              <w:rPr>
                <w:rFonts w:ascii="Times New Roman" w:eastAsia="Times New Roman" w:hAnsi="Times New Roman" w:cs="Times New Roman"/>
                <w:sz w:val="24"/>
                <w:szCs w:val="24"/>
                <w:lang w:val="en-GB"/>
              </w:rPr>
              <w:t> </w:t>
            </w:r>
            <w:r w:rsidRPr="00D60AE1">
              <w:rPr>
                <w:rFonts w:ascii="Times New Roman" w:eastAsia="Times New Roman" w:hAnsi="Times New Roman" w:cs="Times New Roman"/>
                <w:b/>
                <w:bCs/>
                <w:i/>
                <w:iCs/>
                <w:sz w:val="24"/>
                <w:szCs w:val="24"/>
                <w:lang w:val="en-GB"/>
              </w:rPr>
              <w:t>Пропуснатите приходи</w:t>
            </w:r>
            <w:r w:rsidRPr="00D60AE1">
              <w:rPr>
                <w:rFonts w:ascii="Times New Roman" w:eastAsia="Times New Roman" w:hAnsi="Times New Roman" w:cs="Times New Roman"/>
                <w:sz w:val="24"/>
                <w:szCs w:val="24"/>
                <w:lang w:val="en-GB"/>
              </w:rPr>
              <w:t xml:space="preserve"> са резултат на: 1) По-ниските добиви на продукция от земеделските култури на хектар поради спазването на забраните и ограниченията (забрана за косене; за премахване на характеристиките на ландшафта; за използването на неселективни средства за борба с вредителите по горите (в селското стопанство); за използването на пестициди и минерални торове в пасищата и ливадите , както и пропуснати приходи от използването на минерални торове и препарати за растителна защита при обработваеми земи и трайни насаждения; 2) Пропуснати приходи от спазване на забраната за промяна на предназначението и/или начина на трайно ползване на ливади, пасища, поляни, мери и др.</w:t>
            </w:r>
          </w:p>
          <w:p w14:paraId="7C60B4E2"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b/>
                <w:bCs/>
                <w:sz w:val="24"/>
                <w:szCs w:val="24"/>
                <w:lang w:val="en-GB"/>
              </w:rPr>
              <w:t>Б)</w:t>
            </w:r>
            <w:r w:rsidRPr="00D60AE1">
              <w:rPr>
                <w:rFonts w:ascii="Times New Roman" w:eastAsia="Times New Roman" w:hAnsi="Times New Roman" w:cs="Times New Roman"/>
                <w:sz w:val="24"/>
                <w:szCs w:val="24"/>
                <w:lang w:val="en-GB"/>
              </w:rPr>
              <w:t xml:space="preserve"> </w:t>
            </w:r>
            <w:r w:rsidRPr="00D60AE1">
              <w:rPr>
                <w:rFonts w:ascii="Times New Roman" w:eastAsia="Times New Roman" w:hAnsi="Times New Roman" w:cs="Times New Roman"/>
                <w:b/>
                <w:bCs/>
                <w:i/>
                <w:iCs/>
                <w:sz w:val="24"/>
                <w:szCs w:val="24"/>
                <w:lang w:val="en-GB"/>
              </w:rPr>
              <w:t>Допълните разходи</w:t>
            </w:r>
            <w:r w:rsidRPr="00D60AE1">
              <w:rPr>
                <w:rFonts w:ascii="Times New Roman" w:eastAsia="Times New Roman" w:hAnsi="Times New Roman" w:cs="Times New Roman"/>
                <w:sz w:val="24"/>
                <w:szCs w:val="24"/>
                <w:lang w:val="en-GB"/>
              </w:rPr>
              <w:t xml:space="preserve"> се формират като: 1) Увеличен разход на труд, поради завишения брой на операциите, в резултат на намаляване разходите за торене и растителнозащитни препарати и спазване на забраните; </w:t>
            </w:r>
            <w:r w:rsidRPr="00D60AE1">
              <w:rPr>
                <w:rFonts w:ascii="Times New Roman" w:eastAsia="Times New Roman" w:hAnsi="Times New Roman" w:cs="Times New Roman"/>
                <w:sz w:val="24"/>
                <w:szCs w:val="24"/>
                <w:lang w:val="en-GB"/>
              </w:rPr>
              <w:lastRenderedPageBreak/>
              <w:t>2) По-големи разходи за труд при пасищата са свързани с използване на неселективни средства за борба с вредителите по горите (в селското стопанство); за техническа поддръжка на машините и др. 3) Допълнителни разходи за горива и амортизация вследствие: забраната за косене от периферията към центъра; забраната за премахване на характеристиките на ландшафта (синори, единични и група дървета) при ползването на земеделски земи като такива и др.</w:t>
            </w:r>
          </w:p>
          <w:p w14:paraId="25082C6D"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b/>
                <w:bCs/>
                <w:sz w:val="24"/>
                <w:szCs w:val="24"/>
                <w:lang w:val="en-GB"/>
              </w:rPr>
              <w:t>В)</w:t>
            </w:r>
          </w:p>
          <w:p w14:paraId="459D21D9"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6C5DEA">
              <w:rPr>
                <w:rFonts w:ascii="Times New Roman" w:eastAsia="Times New Roman" w:hAnsi="Times New Roman" w:cs="Times New Roman"/>
                <w:b/>
                <w:bCs/>
                <w:i/>
                <w:iCs/>
                <w:sz w:val="24"/>
                <w:szCs w:val="24"/>
                <w:lang w:val="en-GB"/>
              </w:rPr>
              <w:t>Спестените разходи</w:t>
            </w:r>
            <w:r w:rsidRPr="006C5DEA">
              <w:rPr>
                <w:rFonts w:ascii="Times New Roman" w:eastAsia="Times New Roman" w:hAnsi="Times New Roman" w:cs="Times New Roman"/>
                <w:sz w:val="24"/>
                <w:szCs w:val="24"/>
                <w:lang w:val="en-GB"/>
              </w:rPr>
              <w:t xml:space="preserve"> са в резултат на отпадане разходите за торове и препарати за растителна защита и в резултат на не-предприемане на някои земеделски дейности (прилагане на пестициди, торене с минерални торове др.)</w:t>
            </w:r>
          </w:p>
          <w:p w14:paraId="382849EA"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Необходимите икономически данни – добиви, цени на вложени фактори на производството и други, който са използвани при определяне на компенсаторните плащания са от НСИ, публикации  „Агростатистика” към МЗХГ, Дирекция „Растениевъдство” на МЗХГ, материали от САПИ, данни от СЗСИ за 2011 г, научни изследвания и са обработени от ИАИ, София. Референтния период на направените изчисления обхваща три години от 2011-2013 година.</w:t>
            </w:r>
          </w:p>
          <w:p w14:paraId="7CA865CE"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i/>
                <w:iCs/>
                <w:sz w:val="24"/>
                <w:szCs w:val="24"/>
                <w:lang w:val="en-GB"/>
              </w:rPr>
              <w:t xml:space="preserve">Размерът на компенсаторното плащане се определя чрез разликата в брутните маржове </w:t>
            </w:r>
            <w:r w:rsidRPr="00D60AE1">
              <w:rPr>
                <w:rFonts w:ascii="Times New Roman" w:eastAsia="Times New Roman" w:hAnsi="Times New Roman" w:cs="Times New Roman"/>
                <w:sz w:val="24"/>
                <w:szCs w:val="24"/>
                <w:lang w:val="en-GB"/>
              </w:rPr>
              <w:t xml:space="preserve">(получените приходи, от които са извадени съответните разходи за производството) </w:t>
            </w:r>
            <w:r w:rsidRPr="00D60AE1">
              <w:rPr>
                <w:rFonts w:ascii="Times New Roman" w:eastAsia="Times New Roman" w:hAnsi="Times New Roman" w:cs="Times New Roman"/>
                <w:i/>
                <w:iCs/>
                <w:sz w:val="24"/>
                <w:szCs w:val="24"/>
                <w:lang w:val="en-GB"/>
              </w:rPr>
              <w:t>на хектар ИЗП при съответните видове дейности (производство) при вариант без забраните и ограниченията и при вариант със забраните и ограниченията.</w:t>
            </w:r>
          </w:p>
          <w:p w14:paraId="63567AD5"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xml:space="preserve">Компенсаторните плащания за подмярка 12.1 се </w:t>
            </w:r>
            <w:r w:rsidRPr="00D60AE1">
              <w:rPr>
                <w:rFonts w:ascii="Times New Roman" w:eastAsia="Times New Roman" w:hAnsi="Times New Roman" w:cs="Times New Roman"/>
                <w:sz w:val="24"/>
                <w:szCs w:val="24"/>
                <w:lang w:val="en-GB"/>
              </w:rPr>
              <w:lastRenderedPageBreak/>
              <w:t>групират по три вида земеползване:</w:t>
            </w:r>
          </w:p>
          <w:p w14:paraId="07B325E8"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пасища, ливади и мери (постоянно затревени площи)</w:t>
            </w:r>
          </w:p>
          <w:p w14:paraId="7EC1F7AA"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обработваеми земи (орни земи)</w:t>
            </w:r>
          </w:p>
          <w:p w14:paraId="72473269"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трайни насаждения (овощни градини)</w:t>
            </w:r>
          </w:p>
          <w:p w14:paraId="3065D783"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Разработени нива на компенсаторни плащания по всички забрани диференцирани за 4 вида райони:</w:t>
            </w:r>
          </w:p>
          <w:p w14:paraId="4E098FAF"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планински райони</w:t>
            </w:r>
          </w:p>
          <w:p w14:paraId="5FDA1745"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други райони, засегнати от значителни природни ограничения</w:t>
            </w:r>
          </w:p>
          <w:p w14:paraId="4CBBA515"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lang w:val="en-GB"/>
              </w:rPr>
            </w:pPr>
            <w:r w:rsidRPr="00D60AE1">
              <w:rPr>
                <w:rFonts w:ascii="Times New Roman" w:eastAsia="Times New Roman" w:hAnsi="Times New Roman" w:cs="Times New Roman"/>
                <w:sz w:val="24"/>
                <w:szCs w:val="24"/>
                <w:lang w:val="en-GB"/>
              </w:rPr>
              <w:t>- други райони, засегнати от специфични ограничения</w:t>
            </w:r>
          </w:p>
          <w:p w14:paraId="55B8E980" w14:textId="77777777" w:rsidR="00C76218" w:rsidRPr="00422A2B" w:rsidRDefault="00C76218" w:rsidP="00C76218">
            <w:pPr>
              <w:spacing w:before="240" w:after="240" w:line="240" w:lineRule="auto"/>
              <w:jc w:val="both"/>
              <w:rPr>
                <w:rFonts w:ascii="Times New Roman" w:eastAsia="Times New Roman" w:hAnsi="Times New Roman" w:cs="Times New Roman"/>
                <w:sz w:val="24"/>
                <w:szCs w:val="24"/>
                <w:lang w:val="ru-RU"/>
              </w:rPr>
            </w:pPr>
            <w:r w:rsidRPr="00422A2B">
              <w:rPr>
                <w:rFonts w:ascii="Times New Roman" w:eastAsia="Times New Roman" w:hAnsi="Times New Roman" w:cs="Times New Roman"/>
                <w:sz w:val="24"/>
                <w:szCs w:val="24"/>
                <w:lang w:val="ru-RU"/>
              </w:rPr>
              <w:t>- райони незасегнати от природни и почвени ограничения, считани в методиката, като незасегнати от природни ограничения.</w:t>
            </w:r>
          </w:p>
          <w:p w14:paraId="31E2A94B" w14:textId="77777777" w:rsidR="00C76218" w:rsidRPr="00D60AE1" w:rsidRDefault="00C76218" w:rsidP="00C76218">
            <w:pPr>
              <w:spacing w:before="240" w:after="240" w:line="240" w:lineRule="auto"/>
              <w:jc w:val="both"/>
              <w:rPr>
                <w:rFonts w:ascii="Times New Roman" w:eastAsia="Times New Roman" w:hAnsi="Times New Roman" w:cs="Times New Roman"/>
                <w:sz w:val="24"/>
                <w:szCs w:val="24"/>
              </w:rPr>
            </w:pPr>
            <w:r w:rsidRPr="00D60AE1">
              <w:rPr>
                <w:rFonts w:ascii="Times New Roman" w:eastAsia="Times New Roman" w:hAnsi="Times New Roman" w:cs="Times New Roman"/>
                <w:sz w:val="24"/>
                <w:szCs w:val="24"/>
                <w:lang w:val="en-GB"/>
              </w:rPr>
              <w:t>В Приложение №10 е показана цялата методология, а в Приложен</w:t>
            </w:r>
            <w:r>
              <w:rPr>
                <w:rFonts w:ascii="Times New Roman" w:eastAsia="Times New Roman" w:hAnsi="Times New Roman" w:cs="Times New Roman"/>
                <w:sz w:val="24"/>
                <w:szCs w:val="24"/>
                <w:lang w:val="en-GB"/>
              </w:rPr>
              <w:t>ие №13</w:t>
            </w:r>
            <w:r>
              <w:rPr>
                <w:rFonts w:ascii="Times New Roman" w:eastAsia="Times New Roman" w:hAnsi="Times New Roman" w:cs="Times New Roman"/>
                <w:sz w:val="24"/>
                <w:szCs w:val="24"/>
              </w:rPr>
              <w:t xml:space="preserve">, </w:t>
            </w:r>
            <w:r w:rsidRPr="00D60AE1">
              <w:rPr>
                <w:rFonts w:ascii="Times New Roman" w:eastAsia="Times New Roman" w:hAnsi="Times New Roman" w:cs="Times New Roman"/>
                <w:sz w:val="24"/>
                <w:szCs w:val="24"/>
                <w:lang w:val="en-GB"/>
              </w:rPr>
              <w:t>13А</w:t>
            </w:r>
            <w:r>
              <w:rPr>
                <w:rFonts w:ascii="Times New Roman" w:eastAsia="Times New Roman" w:hAnsi="Times New Roman" w:cs="Times New Roman"/>
                <w:sz w:val="24"/>
                <w:szCs w:val="24"/>
              </w:rPr>
              <w:t xml:space="preserve"> и </w:t>
            </w:r>
            <w:r w:rsidRPr="005B008F">
              <w:rPr>
                <w:rFonts w:ascii="Times New Roman" w:eastAsia="Times New Roman" w:hAnsi="Times New Roman" w:cs="Times New Roman"/>
                <w:color w:val="FF0000"/>
                <w:sz w:val="24"/>
                <w:szCs w:val="24"/>
              </w:rPr>
              <w:t>13Б</w:t>
            </w:r>
            <w:r w:rsidRPr="00D60AE1">
              <w:rPr>
                <w:rFonts w:ascii="Times New Roman" w:eastAsia="Times New Roman" w:hAnsi="Times New Roman" w:cs="Times New Roman"/>
                <w:color w:val="FF0000"/>
                <w:sz w:val="24"/>
                <w:szCs w:val="24"/>
                <w:lang w:val="en-GB"/>
              </w:rPr>
              <w:t> </w:t>
            </w:r>
            <w:r w:rsidRPr="00D60AE1">
              <w:rPr>
                <w:rFonts w:ascii="Times New Roman" w:eastAsia="Times New Roman" w:hAnsi="Times New Roman" w:cs="Times New Roman"/>
                <w:sz w:val="24"/>
                <w:szCs w:val="24"/>
                <w:lang w:val="en-GB"/>
              </w:rPr>
              <w:t>таблица с компенсаторни плащания по зони и видове ограничен</w:t>
            </w:r>
            <w:r>
              <w:rPr>
                <w:rFonts w:ascii="Times New Roman" w:eastAsia="Times New Roman" w:hAnsi="Times New Roman" w:cs="Times New Roman"/>
                <w:sz w:val="24"/>
                <w:szCs w:val="24"/>
                <w:lang w:val="en-GB"/>
              </w:rPr>
              <w:t>ия и зоните за местообитанията.</w:t>
            </w:r>
          </w:p>
          <w:p w14:paraId="5355D198" w14:textId="73199ED4" w:rsidR="000E01D3" w:rsidRPr="00DE54FF" w:rsidRDefault="000E01D3" w:rsidP="00761E59">
            <w:pPr>
              <w:spacing w:before="120" w:after="0" w:line="240" w:lineRule="auto"/>
              <w:jc w:val="both"/>
              <w:rPr>
                <w:rFonts w:ascii="Times New Roman" w:eastAsia="Times New Roman" w:hAnsi="Times New Roman" w:cs="Times New Roman"/>
              </w:rPr>
            </w:pPr>
          </w:p>
        </w:tc>
      </w:tr>
    </w:tbl>
    <w:p w14:paraId="0E231C0D" w14:textId="4202CE00" w:rsidR="000122FA" w:rsidRPr="0048401B" w:rsidRDefault="000122FA" w:rsidP="0048401B">
      <w:pPr>
        <w:spacing w:after="240" w:line="240" w:lineRule="auto"/>
        <w:jc w:val="both"/>
        <w:rPr>
          <w:rFonts w:ascii="Times New Roman" w:eastAsia="Times New Roman" w:hAnsi="Times New Roman" w:cs="Times New Roman"/>
          <w:sz w:val="20"/>
          <w:szCs w:val="20"/>
        </w:rPr>
      </w:pPr>
    </w:p>
    <w:sectPr w:rsidR="000122FA" w:rsidRPr="0048401B" w:rsidSect="00E569DB">
      <w:pgSz w:w="16838" w:h="11906" w:orient="landscape"/>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DB776D" w15:done="0"/>
  <w15:commentEx w15:paraId="0FCCF8A2" w15:done="0"/>
  <w15:commentEx w15:paraId="4834CC4F" w15:done="0"/>
  <w15:commentEx w15:paraId="5C2D8F84" w15:done="0"/>
  <w15:commentEx w15:paraId="2B180475" w15:done="0"/>
  <w15:commentEx w15:paraId="11E33E06" w15:done="0"/>
  <w15:commentEx w15:paraId="15931DFD" w15:done="0"/>
  <w15:commentEx w15:paraId="7299BE7E" w15:done="0"/>
  <w15:commentEx w15:paraId="207FFA0E" w15:done="0"/>
  <w15:commentEx w15:paraId="7330B763" w15:done="0"/>
  <w15:commentEx w15:paraId="60E5631C" w15:paraIdParent="7330B763" w15:done="0"/>
  <w15:commentEx w15:paraId="380DE1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F85A29" w14:textId="77777777" w:rsidR="00F53EDA" w:rsidRDefault="00F53EDA" w:rsidP="0039528E">
      <w:pPr>
        <w:spacing w:after="0" w:line="240" w:lineRule="auto"/>
      </w:pPr>
      <w:r>
        <w:separator/>
      </w:r>
    </w:p>
  </w:endnote>
  <w:endnote w:type="continuationSeparator" w:id="0">
    <w:p w14:paraId="46DA23F0" w14:textId="77777777" w:rsidR="00F53EDA" w:rsidRDefault="00F53EDA" w:rsidP="0039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34353"/>
      <w:docPartObj>
        <w:docPartGallery w:val="Page Numbers (Bottom of Page)"/>
        <w:docPartUnique/>
      </w:docPartObj>
    </w:sdtPr>
    <w:sdtEndPr>
      <w:rPr>
        <w:rFonts w:ascii="Times New Roman" w:hAnsi="Times New Roman" w:cs="Times New Roman"/>
        <w:noProof/>
        <w:sz w:val="20"/>
        <w:szCs w:val="20"/>
      </w:rPr>
    </w:sdtEndPr>
    <w:sdtContent>
      <w:p w14:paraId="70BD8BB2" w14:textId="79936928" w:rsidR="0039528E" w:rsidRPr="00EC6C85" w:rsidRDefault="0039528E" w:rsidP="00EC6C85">
        <w:pPr>
          <w:pStyle w:val="a7"/>
          <w:jc w:val="right"/>
          <w:rPr>
            <w:rFonts w:ascii="Times New Roman" w:hAnsi="Times New Roman" w:cs="Times New Roman"/>
            <w:sz w:val="20"/>
            <w:szCs w:val="20"/>
          </w:rPr>
        </w:pPr>
        <w:r w:rsidRPr="00EC6C85">
          <w:rPr>
            <w:rFonts w:ascii="Times New Roman" w:hAnsi="Times New Roman" w:cs="Times New Roman"/>
            <w:sz w:val="20"/>
            <w:szCs w:val="20"/>
          </w:rPr>
          <w:fldChar w:fldCharType="begin"/>
        </w:r>
        <w:r w:rsidRPr="00EC6C85">
          <w:rPr>
            <w:rFonts w:ascii="Times New Roman" w:hAnsi="Times New Roman" w:cs="Times New Roman"/>
            <w:sz w:val="20"/>
            <w:szCs w:val="20"/>
          </w:rPr>
          <w:instrText xml:space="preserve"> PAGE   \* MERGEFORMAT </w:instrText>
        </w:r>
        <w:r w:rsidRPr="00EC6C85">
          <w:rPr>
            <w:rFonts w:ascii="Times New Roman" w:hAnsi="Times New Roman" w:cs="Times New Roman"/>
            <w:sz w:val="20"/>
            <w:szCs w:val="20"/>
          </w:rPr>
          <w:fldChar w:fldCharType="separate"/>
        </w:r>
        <w:r w:rsidR="00910DE7">
          <w:rPr>
            <w:rFonts w:ascii="Times New Roman" w:hAnsi="Times New Roman" w:cs="Times New Roman"/>
            <w:noProof/>
            <w:sz w:val="20"/>
            <w:szCs w:val="20"/>
          </w:rPr>
          <w:t>1</w:t>
        </w:r>
        <w:r w:rsidRPr="00EC6C85">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6AD575" w14:textId="77777777" w:rsidR="00F53EDA" w:rsidRDefault="00F53EDA" w:rsidP="0039528E">
      <w:pPr>
        <w:spacing w:after="0" w:line="240" w:lineRule="auto"/>
      </w:pPr>
      <w:r>
        <w:separator/>
      </w:r>
    </w:p>
  </w:footnote>
  <w:footnote w:type="continuationSeparator" w:id="0">
    <w:p w14:paraId="653E9132" w14:textId="77777777" w:rsidR="00F53EDA" w:rsidRDefault="00F53EDA" w:rsidP="003952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A58CD"/>
    <w:multiLevelType w:val="hybridMultilevel"/>
    <w:tmpl w:val="E13C45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4954E0"/>
    <w:multiLevelType w:val="hybridMultilevel"/>
    <w:tmpl w:val="DB6A1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E3188"/>
    <w:multiLevelType w:val="hybridMultilevel"/>
    <w:tmpl w:val="A15A9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936C1E"/>
    <w:multiLevelType w:val="hybridMultilevel"/>
    <w:tmpl w:val="15AEF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FF12C3"/>
    <w:multiLevelType w:val="hybridMultilevel"/>
    <w:tmpl w:val="D60AE8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DC557CC"/>
    <w:multiLevelType w:val="hybridMultilevel"/>
    <w:tmpl w:val="C0F292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72335E"/>
    <w:multiLevelType w:val="hybridMultilevel"/>
    <w:tmpl w:val="9F6ECE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A4963BB"/>
    <w:multiLevelType w:val="hybridMultilevel"/>
    <w:tmpl w:val="30FEF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22B24"/>
    <w:multiLevelType w:val="hybridMultilevel"/>
    <w:tmpl w:val="6FFC7D8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nsid w:val="31BD6102"/>
    <w:multiLevelType w:val="hybridMultilevel"/>
    <w:tmpl w:val="929E487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
    <w:nsid w:val="364C3702"/>
    <w:multiLevelType w:val="hybridMultilevel"/>
    <w:tmpl w:val="03BEE2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97E4564"/>
    <w:multiLevelType w:val="hybridMultilevel"/>
    <w:tmpl w:val="9B36D130"/>
    <w:lvl w:ilvl="0" w:tplc="04090009">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1E6367"/>
    <w:multiLevelType w:val="hybridMultilevel"/>
    <w:tmpl w:val="DE24CF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44AE1850"/>
    <w:multiLevelType w:val="hybridMultilevel"/>
    <w:tmpl w:val="ED30096C"/>
    <w:lvl w:ilvl="0" w:tplc="04090001">
      <w:start w:val="1"/>
      <w:numFmt w:val="bullet"/>
      <w:lvlText w:val=""/>
      <w:lvlJc w:val="left"/>
      <w:pPr>
        <w:ind w:left="961" w:hanging="360"/>
      </w:pPr>
      <w:rPr>
        <w:rFonts w:ascii="Symbol" w:hAnsi="Symbol"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4">
    <w:nsid w:val="4AD05606"/>
    <w:multiLevelType w:val="hybridMultilevel"/>
    <w:tmpl w:val="4A146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4F3D20"/>
    <w:multiLevelType w:val="hybridMultilevel"/>
    <w:tmpl w:val="5D6EA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733D79"/>
    <w:multiLevelType w:val="hybridMultilevel"/>
    <w:tmpl w:val="F3106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436603"/>
    <w:multiLevelType w:val="multilevel"/>
    <w:tmpl w:val="A09AD310"/>
    <w:numStyleLink w:val="Headings"/>
  </w:abstractNum>
  <w:abstractNum w:abstractNumId="18">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9">
    <w:nsid w:val="555C0274"/>
    <w:multiLevelType w:val="hybridMultilevel"/>
    <w:tmpl w:val="87ECF7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57594894"/>
    <w:multiLevelType w:val="multilevel"/>
    <w:tmpl w:val="A09AD310"/>
    <w:styleLink w:val="Headings"/>
    <w:lvl w:ilvl="0">
      <w:start w:val="1"/>
      <w:numFmt w:val="decimal"/>
      <w:pStyle w:val="1"/>
      <w:suff w:val="space"/>
      <w:lvlText w:val="%1."/>
      <w:lvlJc w:val="left"/>
      <w:pPr>
        <w:ind w:left="0" w:firstLine="0"/>
      </w:pPr>
      <w:rPr>
        <w:rFonts w:hint="default"/>
      </w:rPr>
    </w:lvl>
    <w:lvl w:ilvl="1">
      <w:start w:val="1"/>
      <w:numFmt w:val="decimal"/>
      <w:pStyle w:val="2"/>
      <w:suff w:val="space"/>
      <w:lvlText w:val="%1.%2."/>
      <w:lvlJc w:val="left"/>
      <w:pPr>
        <w:ind w:left="0" w:firstLine="0"/>
      </w:pPr>
      <w:rPr>
        <w:rFonts w:hint="default"/>
      </w:rPr>
    </w:lvl>
    <w:lvl w:ilvl="2">
      <w:start w:val="1"/>
      <w:numFmt w:val="decimal"/>
      <w:pStyle w:val="3"/>
      <w:suff w:val="space"/>
      <w:lvlText w:val="%1.%2.%3."/>
      <w:lvlJc w:val="left"/>
      <w:pPr>
        <w:ind w:left="0" w:firstLine="0"/>
      </w:pPr>
      <w:rPr>
        <w:rFonts w:hint="default"/>
        <w:color w:val="auto"/>
      </w:rPr>
    </w:lvl>
    <w:lvl w:ilvl="3">
      <w:start w:val="1"/>
      <w:numFmt w:val="decimal"/>
      <w:pStyle w:val="4"/>
      <w:suff w:val="space"/>
      <w:lvlText w:val="%1.%2.%3.%4."/>
      <w:lvlJc w:val="left"/>
      <w:pPr>
        <w:ind w:left="0" w:firstLine="0"/>
      </w:pPr>
      <w:rPr>
        <w:rFonts w:hint="default"/>
      </w:rPr>
    </w:lvl>
    <w:lvl w:ilvl="4">
      <w:start w:val="1"/>
      <w:numFmt w:val="decimal"/>
      <w:pStyle w:val="5"/>
      <w:suff w:val="space"/>
      <w:lvlText w:val="%1.%2.%3.%4.%5."/>
      <w:lvlJc w:val="left"/>
      <w:pPr>
        <w:ind w:left="0" w:firstLine="0"/>
      </w:pPr>
      <w:rPr>
        <w:rFonts w:hint="default"/>
      </w:rPr>
    </w:lvl>
    <w:lvl w:ilvl="5">
      <w:start w:val="1"/>
      <w:numFmt w:val="decimal"/>
      <w:pStyle w:val="6"/>
      <w:suff w:val="space"/>
      <w:lvlText w:val="%1.%2.%3.%4.%5.%6."/>
      <w:lvlJc w:val="left"/>
      <w:pPr>
        <w:ind w:left="426" w:firstLine="0"/>
      </w:pPr>
      <w:rPr>
        <w:rFonts w:hint="default"/>
      </w:rPr>
    </w:lvl>
    <w:lvl w:ilvl="6">
      <w:start w:val="1"/>
      <w:numFmt w:val="decimal"/>
      <w:pStyle w:val="7"/>
      <w:suff w:val="space"/>
      <w:lvlText w:val="%1.%2.%3.%4.%5.%6.%7."/>
      <w:lvlJc w:val="left"/>
      <w:pPr>
        <w:ind w:left="0" w:firstLine="0"/>
      </w:pPr>
      <w:rPr>
        <w:rFonts w:hint="default"/>
      </w:rPr>
    </w:lvl>
    <w:lvl w:ilvl="7">
      <w:start w:val="1"/>
      <w:numFmt w:val="decimal"/>
      <w:pStyle w:val="8"/>
      <w:suff w:val="space"/>
      <w:lvlText w:val="%1.%2.%3.%4.%5.%6.%7.%8."/>
      <w:lvlJc w:val="left"/>
      <w:pPr>
        <w:ind w:left="0" w:firstLine="0"/>
      </w:pPr>
      <w:rPr>
        <w:rFonts w:hint="default"/>
      </w:rPr>
    </w:lvl>
    <w:lvl w:ilvl="8">
      <w:start w:val="1"/>
      <w:numFmt w:val="decimal"/>
      <w:pStyle w:val="9"/>
      <w:suff w:val="space"/>
      <w:lvlText w:val="%1.%2.%3.%4.%5.%6.%7.%8.%9."/>
      <w:lvlJc w:val="left"/>
      <w:pPr>
        <w:ind w:left="0" w:firstLine="0"/>
      </w:pPr>
      <w:rPr>
        <w:rFonts w:hint="default"/>
      </w:rPr>
    </w:lvl>
  </w:abstractNum>
  <w:abstractNum w:abstractNumId="21">
    <w:nsid w:val="5ADB40C6"/>
    <w:multiLevelType w:val="hybridMultilevel"/>
    <w:tmpl w:val="6E680F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D182740"/>
    <w:multiLevelType w:val="hybridMultilevel"/>
    <w:tmpl w:val="0F8CE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8870CA"/>
    <w:multiLevelType w:val="hybridMultilevel"/>
    <w:tmpl w:val="8E443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C73573"/>
    <w:multiLevelType w:val="hybridMultilevel"/>
    <w:tmpl w:val="7A0C7C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632A15DF"/>
    <w:multiLevelType w:val="hybridMultilevel"/>
    <w:tmpl w:val="69320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560AFA"/>
    <w:multiLevelType w:val="hybridMultilevel"/>
    <w:tmpl w:val="99DC0B52"/>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7">
    <w:nsid w:val="65DF5853"/>
    <w:multiLevelType w:val="hybridMultilevel"/>
    <w:tmpl w:val="4A82B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4901E1"/>
    <w:multiLevelType w:val="hybridMultilevel"/>
    <w:tmpl w:val="992A5144"/>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29">
    <w:nsid w:val="69DE333A"/>
    <w:multiLevelType w:val="hybridMultilevel"/>
    <w:tmpl w:val="695A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046564"/>
    <w:multiLevelType w:val="hybridMultilevel"/>
    <w:tmpl w:val="11C4C9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6C9F627A"/>
    <w:multiLevelType w:val="hybridMultilevel"/>
    <w:tmpl w:val="B50AE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0F1B63"/>
    <w:multiLevelType w:val="hybridMultilevel"/>
    <w:tmpl w:val="DC82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230544"/>
    <w:multiLevelType w:val="hybridMultilevel"/>
    <w:tmpl w:val="72230544"/>
    <w:lvl w:ilvl="0" w:tplc="2F3459D0">
      <w:start w:val="1"/>
      <w:numFmt w:val="bullet"/>
      <w:lvlText w:val=""/>
      <w:lvlJc w:val="left"/>
      <w:pPr>
        <w:ind w:left="720" w:hanging="360"/>
      </w:pPr>
      <w:rPr>
        <w:rFonts w:ascii="Symbol" w:hAnsi="Symbol"/>
      </w:rPr>
    </w:lvl>
    <w:lvl w:ilvl="1" w:tplc="149ADD04">
      <w:start w:val="1"/>
      <w:numFmt w:val="bullet"/>
      <w:lvlText w:val="o"/>
      <w:lvlJc w:val="left"/>
      <w:pPr>
        <w:tabs>
          <w:tab w:val="num" w:pos="1440"/>
        </w:tabs>
        <w:ind w:left="1440" w:hanging="360"/>
      </w:pPr>
      <w:rPr>
        <w:rFonts w:ascii="Courier New" w:hAnsi="Courier New"/>
      </w:rPr>
    </w:lvl>
    <w:lvl w:ilvl="2" w:tplc="A5FC6322">
      <w:start w:val="1"/>
      <w:numFmt w:val="bullet"/>
      <w:lvlText w:val=""/>
      <w:lvlJc w:val="left"/>
      <w:pPr>
        <w:tabs>
          <w:tab w:val="num" w:pos="2160"/>
        </w:tabs>
        <w:ind w:left="2160" w:hanging="360"/>
      </w:pPr>
      <w:rPr>
        <w:rFonts w:ascii="Wingdings" w:hAnsi="Wingdings"/>
      </w:rPr>
    </w:lvl>
    <w:lvl w:ilvl="3" w:tplc="ABDA4DBE">
      <w:start w:val="1"/>
      <w:numFmt w:val="bullet"/>
      <w:lvlText w:val=""/>
      <w:lvlJc w:val="left"/>
      <w:pPr>
        <w:tabs>
          <w:tab w:val="num" w:pos="2880"/>
        </w:tabs>
        <w:ind w:left="2880" w:hanging="360"/>
      </w:pPr>
      <w:rPr>
        <w:rFonts w:ascii="Symbol" w:hAnsi="Symbol"/>
      </w:rPr>
    </w:lvl>
    <w:lvl w:ilvl="4" w:tplc="EB407DC2">
      <w:start w:val="1"/>
      <w:numFmt w:val="bullet"/>
      <w:lvlText w:val="o"/>
      <w:lvlJc w:val="left"/>
      <w:pPr>
        <w:tabs>
          <w:tab w:val="num" w:pos="3600"/>
        </w:tabs>
        <w:ind w:left="3600" w:hanging="360"/>
      </w:pPr>
      <w:rPr>
        <w:rFonts w:ascii="Courier New" w:hAnsi="Courier New"/>
      </w:rPr>
    </w:lvl>
    <w:lvl w:ilvl="5" w:tplc="1D582DCC">
      <w:start w:val="1"/>
      <w:numFmt w:val="bullet"/>
      <w:lvlText w:val=""/>
      <w:lvlJc w:val="left"/>
      <w:pPr>
        <w:tabs>
          <w:tab w:val="num" w:pos="4320"/>
        </w:tabs>
        <w:ind w:left="4320" w:hanging="360"/>
      </w:pPr>
      <w:rPr>
        <w:rFonts w:ascii="Wingdings" w:hAnsi="Wingdings"/>
      </w:rPr>
    </w:lvl>
    <w:lvl w:ilvl="6" w:tplc="604CB740">
      <w:start w:val="1"/>
      <w:numFmt w:val="bullet"/>
      <w:lvlText w:val=""/>
      <w:lvlJc w:val="left"/>
      <w:pPr>
        <w:tabs>
          <w:tab w:val="num" w:pos="5040"/>
        </w:tabs>
        <w:ind w:left="5040" w:hanging="360"/>
      </w:pPr>
      <w:rPr>
        <w:rFonts w:ascii="Symbol" w:hAnsi="Symbol"/>
      </w:rPr>
    </w:lvl>
    <w:lvl w:ilvl="7" w:tplc="C080A0DE">
      <w:start w:val="1"/>
      <w:numFmt w:val="bullet"/>
      <w:lvlText w:val="o"/>
      <w:lvlJc w:val="left"/>
      <w:pPr>
        <w:tabs>
          <w:tab w:val="num" w:pos="5760"/>
        </w:tabs>
        <w:ind w:left="5760" w:hanging="360"/>
      </w:pPr>
      <w:rPr>
        <w:rFonts w:ascii="Courier New" w:hAnsi="Courier New"/>
      </w:rPr>
    </w:lvl>
    <w:lvl w:ilvl="8" w:tplc="F98406B2">
      <w:start w:val="1"/>
      <w:numFmt w:val="bullet"/>
      <w:lvlText w:val=""/>
      <w:lvlJc w:val="left"/>
      <w:pPr>
        <w:tabs>
          <w:tab w:val="num" w:pos="6480"/>
        </w:tabs>
        <w:ind w:left="6480" w:hanging="360"/>
      </w:pPr>
      <w:rPr>
        <w:rFonts w:ascii="Wingdings" w:hAnsi="Wingdings"/>
      </w:rPr>
    </w:lvl>
  </w:abstractNum>
  <w:abstractNum w:abstractNumId="34">
    <w:nsid w:val="72230654"/>
    <w:multiLevelType w:val="hybridMultilevel"/>
    <w:tmpl w:val="72230654"/>
    <w:lvl w:ilvl="0" w:tplc="40347550">
      <w:start w:val="1"/>
      <w:numFmt w:val="bullet"/>
      <w:lvlText w:val=""/>
      <w:lvlJc w:val="left"/>
      <w:pPr>
        <w:ind w:left="720" w:hanging="360"/>
      </w:pPr>
      <w:rPr>
        <w:rFonts w:ascii="Symbol" w:hAnsi="Symbol"/>
      </w:rPr>
    </w:lvl>
    <w:lvl w:ilvl="1" w:tplc="152ECA5E">
      <w:start w:val="1"/>
      <w:numFmt w:val="bullet"/>
      <w:lvlText w:val="o"/>
      <w:lvlJc w:val="left"/>
      <w:pPr>
        <w:tabs>
          <w:tab w:val="num" w:pos="1440"/>
        </w:tabs>
        <w:ind w:left="1440" w:hanging="360"/>
      </w:pPr>
      <w:rPr>
        <w:rFonts w:ascii="Courier New" w:hAnsi="Courier New"/>
      </w:rPr>
    </w:lvl>
    <w:lvl w:ilvl="2" w:tplc="0E309E2C">
      <w:start w:val="1"/>
      <w:numFmt w:val="bullet"/>
      <w:lvlText w:val=""/>
      <w:lvlJc w:val="left"/>
      <w:pPr>
        <w:tabs>
          <w:tab w:val="num" w:pos="2160"/>
        </w:tabs>
        <w:ind w:left="2160" w:hanging="360"/>
      </w:pPr>
      <w:rPr>
        <w:rFonts w:ascii="Wingdings" w:hAnsi="Wingdings"/>
      </w:rPr>
    </w:lvl>
    <w:lvl w:ilvl="3" w:tplc="7004CEBC">
      <w:start w:val="1"/>
      <w:numFmt w:val="bullet"/>
      <w:lvlText w:val=""/>
      <w:lvlJc w:val="left"/>
      <w:pPr>
        <w:tabs>
          <w:tab w:val="num" w:pos="2880"/>
        </w:tabs>
        <w:ind w:left="2880" w:hanging="360"/>
      </w:pPr>
      <w:rPr>
        <w:rFonts w:ascii="Symbol" w:hAnsi="Symbol"/>
      </w:rPr>
    </w:lvl>
    <w:lvl w:ilvl="4" w:tplc="B2E0B624">
      <w:start w:val="1"/>
      <w:numFmt w:val="bullet"/>
      <w:lvlText w:val="o"/>
      <w:lvlJc w:val="left"/>
      <w:pPr>
        <w:tabs>
          <w:tab w:val="num" w:pos="3600"/>
        </w:tabs>
        <w:ind w:left="3600" w:hanging="360"/>
      </w:pPr>
      <w:rPr>
        <w:rFonts w:ascii="Courier New" w:hAnsi="Courier New"/>
      </w:rPr>
    </w:lvl>
    <w:lvl w:ilvl="5" w:tplc="1A324588">
      <w:start w:val="1"/>
      <w:numFmt w:val="bullet"/>
      <w:lvlText w:val=""/>
      <w:lvlJc w:val="left"/>
      <w:pPr>
        <w:tabs>
          <w:tab w:val="num" w:pos="4320"/>
        </w:tabs>
        <w:ind w:left="4320" w:hanging="360"/>
      </w:pPr>
      <w:rPr>
        <w:rFonts w:ascii="Wingdings" w:hAnsi="Wingdings"/>
      </w:rPr>
    </w:lvl>
    <w:lvl w:ilvl="6" w:tplc="EB9A02D2">
      <w:start w:val="1"/>
      <w:numFmt w:val="bullet"/>
      <w:lvlText w:val=""/>
      <w:lvlJc w:val="left"/>
      <w:pPr>
        <w:tabs>
          <w:tab w:val="num" w:pos="5040"/>
        </w:tabs>
        <w:ind w:left="5040" w:hanging="360"/>
      </w:pPr>
      <w:rPr>
        <w:rFonts w:ascii="Symbol" w:hAnsi="Symbol"/>
      </w:rPr>
    </w:lvl>
    <w:lvl w:ilvl="7" w:tplc="AB2C35DC">
      <w:start w:val="1"/>
      <w:numFmt w:val="bullet"/>
      <w:lvlText w:val="o"/>
      <w:lvlJc w:val="left"/>
      <w:pPr>
        <w:tabs>
          <w:tab w:val="num" w:pos="5760"/>
        </w:tabs>
        <w:ind w:left="5760" w:hanging="360"/>
      </w:pPr>
      <w:rPr>
        <w:rFonts w:ascii="Courier New" w:hAnsi="Courier New"/>
      </w:rPr>
    </w:lvl>
    <w:lvl w:ilvl="8" w:tplc="B56EB09E">
      <w:start w:val="1"/>
      <w:numFmt w:val="bullet"/>
      <w:lvlText w:val=""/>
      <w:lvlJc w:val="left"/>
      <w:pPr>
        <w:tabs>
          <w:tab w:val="num" w:pos="6480"/>
        </w:tabs>
        <w:ind w:left="6480" w:hanging="360"/>
      </w:pPr>
      <w:rPr>
        <w:rFonts w:ascii="Wingdings" w:hAnsi="Wingdings"/>
      </w:rPr>
    </w:lvl>
  </w:abstractNum>
  <w:abstractNum w:abstractNumId="35">
    <w:nsid w:val="72230657"/>
    <w:multiLevelType w:val="hybridMultilevel"/>
    <w:tmpl w:val="72230657"/>
    <w:lvl w:ilvl="0" w:tplc="69EAD1A0">
      <w:start w:val="1"/>
      <w:numFmt w:val="bullet"/>
      <w:lvlText w:val=""/>
      <w:lvlJc w:val="left"/>
      <w:pPr>
        <w:ind w:left="720" w:hanging="360"/>
      </w:pPr>
      <w:rPr>
        <w:rFonts w:ascii="Symbol" w:hAnsi="Symbol"/>
      </w:rPr>
    </w:lvl>
    <w:lvl w:ilvl="1" w:tplc="859E725C">
      <w:start w:val="1"/>
      <w:numFmt w:val="bullet"/>
      <w:lvlText w:val="o"/>
      <w:lvlJc w:val="left"/>
      <w:pPr>
        <w:tabs>
          <w:tab w:val="num" w:pos="1440"/>
        </w:tabs>
        <w:ind w:left="1440" w:hanging="360"/>
      </w:pPr>
      <w:rPr>
        <w:rFonts w:ascii="Courier New" w:hAnsi="Courier New"/>
      </w:rPr>
    </w:lvl>
    <w:lvl w:ilvl="2" w:tplc="A0E60BE4">
      <w:start w:val="1"/>
      <w:numFmt w:val="bullet"/>
      <w:lvlText w:val=""/>
      <w:lvlJc w:val="left"/>
      <w:pPr>
        <w:tabs>
          <w:tab w:val="num" w:pos="2160"/>
        </w:tabs>
        <w:ind w:left="2160" w:hanging="360"/>
      </w:pPr>
      <w:rPr>
        <w:rFonts w:ascii="Wingdings" w:hAnsi="Wingdings"/>
      </w:rPr>
    </w:lvl>
    <w:lvl w:ilvl="3" w:tplc="7B644854">
      <w:start w:val="1"/>
      <w:numFmt w:val="bullet"/>
      <w:lvlText w:val=""/>
      <w:lvlJc w:val="left"/>
      <w:pPr>
        <w:tabs>
          <w:tab w:val="num" w:pos="2880"/>
        </w:tabs>
        <w:ind w:left="2880" w:hanging="360"/>
      </w:pPr>
      <w:rPr>
        <w:rFonts w:ascii="Symbol" w:hAnsi="Symbol"/>
      </w:rPr>
    </w:lvl>
    <w:lvl w:ilvl="4" w:tplc="4EB86232">
      <w:start w:val="1"/>
      <w:numFmt w:val="bullet"/>
      <w:lvlText w:val="o"/>
      <w:lvlJc w:val="left"/>
      <w:pPr>
        <w:tabs>
          <w:tab w:val="num" w:pos="3600"/>
        </w:tabs>
        <w:ind w:left="3600" w:hanging="360"/>
      </w:pPr>
      <w:rPr>
        <w:rFonts w:ascii="Courier New" w:hAnsi="Courier New"/>
      </w:rPr>
    </w:lvl>
    <w:lvl w:ilvl="5" w:tplc="83A853D2">
      <w:start w:val="1"/>
      <w:numFmt w:val="bullet"/>
      <w:lvlText w:val=""/>
      <w:lvlJc w:val="left"/>
      <w:pPr>
        <w:tabs>
          <w:tab w:val="num" w:pos="4320"/>
        </w:tabs>
        <w:ind w:left="4320" w:hanging="360"/>
      </w:pPr>
      <w:rPr>
        <w:rFonts w:ascii="Wingdings" w:hAnsi="Wingdings"/>
      </w:rPr>
    </w:lvl>
    <w:lvl w:ilvl="6" w:tplc="F38E2EC8">
      <w:start w:val="1"/>
      <w:numFmt w:val="bullet"/>
      <w:lvlText w:val=""/>
      <w:lvlJc w:val="left"/>
      <w:pPr>
        <w:tabs>
          <w:tab w:val="num" w:pos="5040"/>
        </w:tabs>
        <w:ind w:left="5040" w:hanging="360"/>
      </w:pPr>
      <w:rPr>
        <w:rFonts w:ascii="Symbol" w:hAnsi="Symbol"/>
      </w:rPr>
    </w:lvl>
    <w:lvl w:ilvl="7" w:tplc="3D9C1D9E">
      <w:start w:val="1"/>
      <w:numFmt w:val="bullet"/>
      <w:lvlText w:val="o"/>
      <w:lvlJc w:val="left"/>
      <w:pPr>
        <w:tabs>
          <w:tab w:val="num" w:pos="5760"/>
        </w:tabs>
        <w:ind w:left="5760" w:hanging="360"/>
      </w:pPr>
      <w:rPr>
        <w:rFonts w:ascii="Courier New" w:hAnsi="Courier New"/>
      </w:rPr>
    </w:lvl>
    <w:lvl w:ilvl="8" w:tplc="80384B6E">
      <w:start w:val="1"/>
      <w:numFmt w:val="bullet"/>
      <w:lvlText w:val=""/>
      <w:lvlJc w:val="left"/>
      <w:pPr>
        <w:tabs>
          <w:tab w:val="num" w:pos="6480"/>
        </w:tabs>
        <w:ind w:left="6480" w:hanging="360"/>
      </w:pPr>
      <w:rPr>
        <w:rFonts w:ascii="Wingdings" w:hAnsi="Wingdings"/>
      </w:rPr>
    </w:lvl>
  </w:abstractNum>
  <w:abstractNum w:abstractNumId="36">
    <w:nsid w:val="72230679"/>
    <w:multiLevelType w:val="hybridMultilevel"/>
    <w:tmpl w:val="72230679"/>
    <w:lvl w:ilvl="0" w:tplc="195E8F54">
      <w:start w:val="1"/>
      <w:numFmt w:val="bullet"/>
      <w:lvlText w:val=""/>
      <w:lvlJc w:val="left"/>
      <w:pPr>
        <w:ind w:left="720" w:hanging="360"/>
      </w:pPr>
      <w:rPr>
        <w:rFonts w:ascii="Symbol" w:hAnsi="Symbol"/>
      </w:rPr>
    </w:lvl>
    <w:lvl w:ilvl="1" w:tplc="2A64A77C">
      <w:start w:val="1"/>
      <w:numFmt w:val="bullet"/>
      <w:lvlText w:val="o"/>
      <w:lvlJc w:val="left"/>
      <w:pPr>
        <w:tabs>
          <w:tab w:val="num" w:pos="1440"/>
        </w:tabs>
        <w:ind w:left="1440" w:hanging="360"/>
      </w:pPr>
      <w:rPr>
        <w:rFonts w:ascii="Courier New" w:hAnsi="Courier New"/>
      </w:rPr>
    </w:lvl>
    <w:lvl w:ilvl="2" w:tplc="B2782886">
      <w:start w:val="1"/>
      <w:numFmt w:val="bullet"/>
      <w:lvlText w:val=""/>
      <w:lvlJc w:val="left"/>
      <w:pPr>
        <w:tabs>
          <w:tab w:val="num" w:pos="2160"/>
        </w:tabs>
        <w:ind w:left="2160" w:hanging="360"/>
      </w:pPr>
      <w:rPr>
        <w:rFonts w:ascii="Wingdings" w:hAnsi="Wingdings"/>
      </w:rPr>
    </w:lvl>
    <w:lvl w:ilvl="3" w:tplc="0A60784A">
      <w:start w:val="1"/>
      <w:numFmt w:val="bullet"/>
      <w:lvlText w:val=""/>
      <w:lvlJc w:val="left"/>
      <w:pPr>
        <w:tabs>
          <w:tab w:val="num" w:pos="2880"/>
        </w:tabs>
        <w:ind w:left="2880" w:hanging="360"/>
      </w:pPr>
      <w:rPr>
        <w:rFonts w:ascii="Symbol" w:hAnsi="Symbol"/>
      </w:rPr>
    </w:lvl>
    <w:lvl w:ilvl="4" w:tplc="359AC96A">
      <w:start w:val="1"/>
      <w:numFmt w:val="bullet"/>
      <w:lvlText w:val="o"/>
      <w:lvlJc w:val="left"/>
      <w:pPr>
        <w:tabs>
          <w:tab w:val="num" w:pos="3600"/>
        </w:tabs>
        <w:ind w:left="3600" w:hanging="360"/>
      </w:pPr>
      <w:rPr>
        <w:rFonts w:ascii="Courier New" w:hAnsi="Courier New"/>
      </w:rPr>
    </w:lvl>
    <w:lvl w:ilvl="5" w:tplc="8A1837EC">
      <w:start w:val="1"/>
      <w:numFmt w:val="bullet"/>
      <w:lvlText w:val=""/>
      <w:lvlJc w:val="left"/>
      <w:pPr>
        <w:tabs>
          <w:tab w:val="num" w:pos="4320"/>
        </w:tabs>
        <w:ind w:left="4320" w:hanging="360"/>
      </w:pPr>
      <w:rPr>
        <w:rFonts w:ascii="Wingdings" w:hAnsi="Wingdings"/>
      </w:rPr>
    </w:lvl>
    <w:lvl w:ilvl="6" w:tplc="A91AC2CA">
      <w:start w:val="1"/>
      <w:numFmt w:val="bullet"/>
      <w:lvlText w:val=""/>
      <w:lvlJc w:val="left"/>
      <w:pPr>
        <w:tabs>
          <w:tab w:val="num" w:pos="5040"/>
        </w:tabs>
        <w:ind w:left="5040" w:hanging="360"/>
      </w:pPr>
      <w:rPr>
        <w:rFonts w:ascii="Symbol" w:hAnsi="Symbol"/>
      </w:rPr>
    </w:lvl>
    <w:lvl w:ilvl="7" w:tplc="6E6A5F66">
      <w:start w:val="1"/>
      <w:numFmt w:val="bullet"/>
      <w:lvlText w:val="o"/>
      <w:lvlJc w:val="left"/>
      <w:pPr>
        <w:tabs>
          <w:tab w:val="num" w:pos="5760"/>
        </w:tabs>
        <w:ind w:left="5760" w:hanging="360"/>
      </w:pPr>
      <w:rPr>
        <w:rFonts w:ascii="Courier New" w:hAnsi="Courier New"/>
      </w:rPr>
    </w:lvl>
    <w:lvl w:ilvl="8" w:tplc="579C6EFC">
      <w:start w:val="1"/>
      <w:numFmt w:val="bullet"/>
      <w:lvlText w:val=""/>
      <w:lvlJc w:val="left"/>
      <w:pPr>
        <w:tabs>
          <w:tab w:val="num" w:pos="6480"/>
        </w:tabs>
        <w:ind w:left="6480" w:hanging="360"/>
      </w:pPr>
      <w:rPr>
        <w:rFonts w:ascii="Wingdings" w:hAnsi="Wingdings"/>
      </w:rPr>
    </w:lvl>
  </w:abstractNum>
  <w:abstractNum w:abstractNumId="37">
    <w:nsid w:val="7223067C"/>
    <w:multiLevelType w:val="hybridMultilevel"/>
    <w:tmpl w:val="7223067C"/>
    <w:lvl w:ilvl="0" w:tplc="8200A2F2">
      <w:start w:val="1"/>
      <w:numFmt w:val="bullet"/>
      <w:lvlText w:val=""/>
      <w:lvlJc w:val="left"/>
      <w:pPr>
        <w:ind w:left="720" w:hanging="360"/>
      </w:pPr>
      <w:rPr>
        <w:rFonts w:ascii="Symbol" w:hAnsi="Symbol"/>
      </w:rPr>
    </w:lvl>
    <w:lvl w:ilvl="1" w:tplc="B742E9AC">
      <w:start w:val="1"/>
      <w:numFmt w:val="bullet"/>
      <w:lvlText w:val="o"/>
      <w:lvlJc w:val="left"/>
      <w:pPr>
        <w:tabs>
          <w:tab w:val="num" w:pos="1440"/>
        </w:tabs>
        <w:ind w:left="1440" w:hanging="360"/>
      </w:pPr>
      <w:rPr>
        <w:rFonts w:ascii="Courier New" w:hAnsi="Courier New"/>
      </w:rPr>
    </w:lvl>
    <w:lvl w:ilvl="2" w:tplc="15EAF50C">
      <w:start w:val="1"/>
      <w:numFmt w:val="bullet"/>
      <w:lvlText w:val=""/>
      <w:lvlJc w:val="left"/>
      <w:pPr>
        <w:tabs>
          <w:tab w:val="num" w:pos="2160"/>
        </w:tabs>
        <w:ind w:left="2160" w:hanging="360"/>
      </w:pPr>
      <w:rPr>
        <w:rFonts w:ascii="Wingdings" w:hAnsi="Wingdings"/>
      </w:rPr>
    </w:lvl>
    <w:lvl w:ilvl="3" w:tplc="59E28976">
      <w:start w:val="1"/>
      <w:numFmt w:val="bullet"/>
      <w:lvlText w:val=""/>
      <w:lvlJc w:val="left"/>
      <w:pPr>
        <w:tabs>
          <w:tab w:val="num" w:pos="2880"/>
        </w:tabs>
        <w:ind w:left="2880" w:hanging="360"/>
      </w:pPr>
      <w:rPr>
        <w:rFonts w:ascii="Symbol" w:hAnsi="Symbol"/>
      </w:rPr>
    </w:lvl>
    <w:lvl w:ilvl="4" w:tplc="D45A2BC4">
      <w:start w:val="1"/>
      <w:numFmt w:val="bullet"/>
      <w:lvlText w:val="o"/>
      <w:lvlJc w:val="left"/>
      <w:pPr>
        <w:tabs>
          <w:tab w:val="num" w:pos="3600"/>
        </w:tabs>
        <w:ind w:left="3600" w:hanging="360"/>
      </w:pPr>
      <w:rPr>
        <w:rFonts w:ascii="Courier New" w:hAnsi="Courier New"/>
      </w:rPr>
    </w:lvl>
    <w:lvl w:ilvl="5" w:tplc="60F2BA6C">
      <w:start w:val="1"/>
      <w:numFmt w:val="bullet"/>
      <w:lvlText w:val=""/>
      <w:lvlJc w:val="left"/>
      <w:pPr>
        <w:tabs>
          <w:tab w:val="num" w:pos="4320"/>
        </w:tabs>
        <w:ind w:left="4320" w:hanging="360"/>
      </w:pPr>
      <w:rPr>
        <w:rFonts w:ascii="Wingdings" w:hAnsi="Wingdings"/>
      </w:rPr>
    </w:lvl>
    <w:lvl w:ilvl="6" w:tplc="42A8B44C">
      <w:start w:val="1"/>
      <w:numFmt w:val="bullet"/>
      <w:lvlText w:val=""/>
      <w:lvlJc w:val="left"/>
      <w:pPr>
        <w:tabs>
          <w:tab w:val="num" w:pos="5040"/>
        </w:tabs>
        <w:ind w:left="5040" w:hanging="360"/>
      </w:pPr>
      <w:rPr>
        <w:rFonts w:ascii="Symbol" w:hAnsi="Symbol"/>
      </w:rPr>
    </w:lvl>
    <w:lvl w:ilvl="7" w:tplc="4710A2FA">
      <w:start w:val="1"/>
      <w:numFmt w:val="bullet"/>
      <w:lvlText w:val="o"/>
      <w:lvlJc w:val="left"/>
      <w:pPr>
        <w:tabs>
          <w:tab w:val="num" w:pos="5760"/>
        </w:tabs>
        <w:ind w:left="5760" w:hanging="360"/>
      </w:pPr>
      <w:rPr>
        <w:rFonts w:ascii="Courier New" w:hAnsi="Courier New"/>
      </w:rPr>
    </w:lvl>
    <w:lvl w:ilvl="8" w:tplc="E8163B40">
      <w:start w:val="1"/>
      <w:numFmt w:val="bullet"/>
      <w:lvlText w:val=""/>
      <w:lvlJc w:val="left"/>
      <w:pPr>
        <w:tabs>
          <w:tab w:val="num" w:pos="6480"/>
        </w:tabs>
        <w:ind w:left="6480" w:hanging="360"/>
      </w:pPr>
      <w:rPr>
        <w:rFonts w:ascii="Wingdings" w:hAnsi="Wingdings"/>
      </w:rPr>
    </w:lvl>
  </w:abstractNum>
  <w:abstractNum w:abstractNumId="38">
    <w:nsid w:val="749004E4"/>
    <w:multiLevelType w:val="hybridMultilevel"/>
    <w:tmpl w:val="B1D00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557DEC"/>
    <w:multiLevelType w:val="hybridMultilevel"/>
    <w:tmpl w:val="96DCE31C"/>
    <w:lvl w:ilvl="0" w:tplc="A9AEEA7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12"/>
  </w:num>
  <w:num w:numId="2">
    <w:abstractNumId w:val="10"/>
  </w:num>
  <w:num w:numId="3">
    <w:abstractNumId w:val="24"/>
  </w:num>
  <w:num w:numId="4">
    <w:abstractNumId w:val="21"/>
  </w:num>
  <w:num w:numId="5">
    <w:abstractNumId w:val="6"/>
  </w:num>
  <w:num w:numId="6">
    <w:abstractNumId w:val="30"/>
  </w:num>
  <w:num w:numId="7">
    <w:abstractNumId w:val="9"/>
  </w:num>
  <w:num w:numId="8">
    <w:abstractNumId w:val="8"/>
  </w:num>
  <w:num w:numId="9">
    <w:abstractNumId w:val="4"/>
  </w:num>
  <w:num w:numId="10">
    <w:abstractNumId w:val="19"/>
  </w:num>
  <w:num w:numId="11">
    <w:abstractNumId w:val="20"/>
  </w:num>
  <w:num w:numId="12">
    <w:abstractNumId w:val="17"/>
  </w:num>
  <w:num w:numId="13">
    <w:abstractNumId w:val="18"/>
  </w:num>
  <w:num w:numId="14">
    <w:abstractNumId w:val="33"/>
  </w:num>
  <w:num w:numId="15">
    <w:abstractNumId w:val="39"/>
  </w:num>
  <w:num w:numId="16">
    <w:abstractNumId w:val="36"/>
  </w:num>
  <w:num w:numId="17">
    <w:abstractNumId w:val="34"/>
  </w:num>
  <w:num w:numId="18">
    <w:abstractNumId w:val="31"/>
  </w:num>
  <w:num w:numId="19">
    <w:abstractNumId w:val="35"/>
  </w:num>
  <w:num w:numId="20">
    <w:abstractNumId w:val="22"/>
  </w:num>
  <w:num w:numId="21">
    <w:abstractNumId w:val="16"/>
  </w:num>
  <w:num w:numId="22">
    <w:abstractNumId w:val="14"/>
  </w:num>
  <w:num w:numId="23">
    <w:abstractNumId w:val="2"/>
  </w:num>
  <w:num w:numId="24">
    <w:abstractNumId w:val="11"/>
  </w:num>
  <w:num w:numId="25">
    <w:abstractNumId w:val="7"/>
  </w:num>
  <w:num w:numId="26">
    <w:abstractNumId w:val="15"/>
  </w:num>
  <w:num w:numId="27">
    <w:abstractNumId w:val="5"/>
  </w:num>
  <w:num w:numId="28">
    <w:abstractNumId w:val="0"/>
  </w:num>
  <w:num w:numId="29">
    <w:abstractNumId w:val="27"/>
  </w:num>
  <w:num w:numId="30">
    <w:abstractNumId w:val="23"/>
  </w:num>
  <w:num w:numId="31">
    <w:abstractNumId w:val="1"/>
  </w:num>
  <w:num w:numId="32">
    <w:abstractNumId w:val="28"/>
  </w:num>
  <w:num w:numId="33">
    <w:abstractNumId w:val="26"/>
  </w:num>
  <w:num w:numId="34">
    <w:abstractNumId w:val="32"/>
  </w:num>
  <w:num w:numId="35">
    <w:abstractNumId w:val="25"/>
  </w:num>
  <w:num w:numId="36">
    <w:abstractNumId w:val="38"/>
  </w:num>
  <w:num w:numId="37">
    <w:abstractNumId w:val="37"/>
  </w:num>
  <w:num w:numId="38">
    <w:abstractNumId w:val="29"/>
  </w:num>
  <w:num w:numId="39">
    <w:abstractNumId w:val="13"/>
  </w:num>
  <w:num w:numId="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
    <w15:presenceInfo w15:providerId="None" w15:userId="о"/>
  </w15:person>
  <w15:person w15:author="Lydia">
    <w15:presenceInfo w15:providerId="Windows Live" w15:userId="f94504b800c69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F4D"/>
    <w:rsid w:val="00002191"/>
    <w:rsid w:val="000122FA"/>
    <w:rsid w:val="00012C8D"/>
    <w:rsid w:val="00026F5A"/>
    <w:rsid w:val="00036592"/>
    <w:rsid w:val="00044429"/>
    <w:rsid w:val="00060D89"/>
    <w:rsid w:val="00061E68"/>
    <w:rsid w:val="00062333"/>
    <w:rsid w:val="00063202"/>
    <w:rsid w:val="0006361F"/>
    <w:rsid w:val="00064FB6"/>
    <w:rsid w:val="00070D87"/>
    <w:rsid w:val="000711F8"/>
    <w:rsid w:val="00073358"/>
    <w:rsid w:val="000840D6"/>
    <w:rsid w:val="0009360E"/>
    <w:rsid w:val="000A5518"/>
    <w:rsid w:val="000B7525"/>
    <w:rsid w:val="000B79B7"/>
    <w:rsid w:val="000C2AF2"/>
    <w:rsid w:val="000C3494"/>
    <w:rsid w:val="000D025B"/>
    <w:rsid w:val="000D0E12"/>
    <w:rsid w:val="000D691D"/>
    <w:rsid w:val="000E01D3"/>
    <w:rsid w:val="000F3B34"/>
    <w:rsid w:val="0010195F"/>
    <w:rsid w:val="001065D9"/>
    <w:rsid w:val="00120F75"/>
    <w:rsid w:val="001272C4"/>
    <w:rsid w:val="00131F45"/>
    <w:rsid w:val="00135574"/>
    <w:rsid w:val="00140C26"/>
    <w:rsid w:val="00144529"/>
    <w:rsid w:val="00145219"/>
    <w:rsid w:val="001464C8"/>
    <w:rsid w:val="0015310C"/>
    <w:rsid w:val="001533E9"/>
    <w:rsid w:val="00160072"/>
    <w:rsid w:val="00170DC6"/>
    <w:rsid w:val="00173D23"/>
    <w:rsid w:val="00183E77"/>
    <w:rsid w:val="001A09F5"/>
    <w:rsid w:val="001B2C53"/>
    <w:rsid w:val="001B689F"/>
    <w:rsid w:val="001D1CED"/>
    <w:rsid w:val="001E2C3D"/>
    <w:rsid w:val="001E32E5"/>
    <w:rsid w:val="001E47ED"/>
    <w:rsid w:val="001F4081"/>
    <w:rsid w:val="0021024C"/>
    <w:rsid w:val="00212B5A"/>
    <w:rsid w:val="0021565A"/>
    <w:rsid w:val="002162A7"/>
    <w:rsid w:val="00232852"/>
    <w:rsid w:val="00232F4B"/>
    <w:rsid w:val="0024264F"/>
    <w:rsid w:val="002460F2"/>
    <w:rsid w:val="00246152"/>
    <w:rsid w:val="00254D03"/>
    <w:rsid w:val="002574C7"/>
    <w:rsid w:val="00266328"/>
    <w:rsid w:val="0027034C"/>
    <w:rsid w:val="00274AC7"/>
    <w:rsid w:val="00280287"/>
    <w:rsid w:val="002A2036"/>
    <w:rsid w:val="002A2DD8"/>
    <w:rsid w:val="002B015A"/>
    <w:rsid w:val="002B34E8"/>
    <w:rsid w:val="002C104E"/>
    <w:rsid w:val="002C535D"/>
    <w:rsid w:val="002D089B"/>
    <w:rsid w:val="002D79C6"/>
    <w:rsid w:val="002E48CC"/>
    <w:rsid w:val="002F0885"/>
    <w:rsid w:val="002F0FF5"/>
    <w:rsid w:val="002F1106"/>
    <w:rsid w:val="002F2DD2"/>
    <w:rsid w:val="002F5A0C"/>
    <w:rsid w:val="00304FF9"/>
    <w:rsid w:val="00310593"/>
    <w:rsid w:val="00312F25"/>
    <w:rsid w:val="00313A15"/>
    <w:rsid w:val="003166E8"/>
    <w:rsid w:val="00320FFC"/>
    <w:rsid w:val="00323326"/>
    <w:rsid w:val="00324B72"/>
    <w:rsid w:val="00325EA7"/>
    <w:rsid w:val="00330392"/>
    <w:rsid w:val="003310F4"/>
    <w:rsid w:val="003336D4"/>
    <w:rsid w:val="003410E3"/>
    <w:rsid w:val="003675E7"/>
    <w:rsid w:val="00372564"/>
    <w:rsid w:val="0037613E"/>
    <w:rsid w:val="00385A3E"/>
    <w:rsid w:val="003925CD"/>
    <w:rsid w:val="00393D91"/>
    <w:rsid w:val="0039528E"/>
    <w:rsid w:val="00396DBB"/>
    <w:rsid w:val="003A2624"/>
    <w:rsid w:val="003A371F"/>
    <w:rsid w:val="003A4A11"/>
    <w:rsid w:val="003A6613"/>
    <w:rsid w:val="003B08E8"/>
    <w:rsid w:val="003B5C6A"/>
    <w:rsid w:val="003E081A"/>
    <w:rsid w:val="003E208F"/>
    <w:rsid w:val="003E42F5"/>
    <w:rsid w:val="003E442E"/>
    <w:rsid w:val="003E561B"/>
    <w:rsid w:val="003E574A"/>
    <w:rsid w:val="0040183C"/>
    <w:rsid w:val="0040615F"/>
    <w:rsid w:val="00406FF1"/>
    <w:rsid w:val="004102ED"/>
    <w:rsid w:val="00413D98"/>
    <w:rsid w:val="00414CDF"/>
    <w:rsid w:val="004157C2"/>
    <w:rsid w:val="00416AED"/>
    <w:rsid w:val="004218E3"/>
    <w:rsid w:val="00422A2B"/>
    <w:rsid w:val="004352A2"/>
    <w:rsid w:val="00440DA8"/>
    <w:rsid w:val="004454BD"/>
    <w:rsid w:val="00446C68"/>
    <w:rsid w:val="00447C32"/>
    <w:rsid w:val="00451300"/>
    <w:rsid w:val="004524AA"/>
    <w:rsid w:val="00452900"/>
    <w:rsid w:val="004625BF"/>
    <w:rsid w:val="00475F00"/>
    <w:rsid w:val="00476A1F"/>
    <w:rsid w:val="00477A3A"/>
    <w:rsid w:val="00480CF4"/>
    <w:rsid w:val="00482CAE"/>
    <w:rsid w:val="0048401B"/>
    <w:rsid w:val="004866C4"/>
    <w:rsid w:val="00495BFB"/>
    <w:rsid w:val="004A18FA"/>
    <w:rsid w:val="004A7E82"/>
    <w:rsid w:val="004B06DD"/>
    <w:rsid w:val="004B20AB"/>
    <w:rsid w:val="004B5CC2"/>
    <w:rsid w:val="004C25FB"/>
    <w:rsid w:val="004C7199"/>
    <w:rsid w:val="004D059F"/>
    <w:rsid w:val="004D1BA2"/>
    <w:rsid w:val="004D1BF8"/>
    <w:rsid w:val="004D2D18"/>
    <w:rsid w:val="004D361F"/>
    <w:rsid w:val="004D3962"/>
    <w:rsid w:val="004D4C36"/>
    <w:rsid w:val="004D6C6F"/>
    <w:rsid w:val="004E011A"/>
    <w:rsid w:val="004E12E1"/>
    <w:rsid w:val="004E583C"/>
    <w:rsid w:val="004E6EEB"/>
    <w:rsid w:val="004F7CCB"/>
    <w:rsid w:val="005072C4"/>
    <w:rsid w:val="00507B55"/>
    <w:rsid w:val="00530E46"/>
    <w:rsid w:val="00537891"/>
    <w:rsid w:val="005520A6"/>
    <w:rsid w:val="00554E7F"/>
    <w:rsid w:val="00560F36"/>
    <w:rsid w:val="00561E0F"/>
    <w:rsid w:val="00562325"/>
    <w:rsid w:val="00572617"/>
    <w:rsid w:val="005767DE"/>
    <w:rsid w:val="00580D41"/>
    <w:rsid w:val="00582255"/>
    <w:rsid w:val="00586422"/>
    <w:rsid w:val="005867E8"/>
    <w:rsid w:val="00595C9D"/>
    <w:rsid w:val="005A3F03"/>
    <w:rsid w:val="005A70DF"/>
    <w:rsid w:val="005B008F"/>
    <w:rsid w:val="005B0E20"/>
    <w:rsid w:val="005B499D"/>
    <w:rsid w:val="005D36E2"/>
    <w:rsid w:val="005E49D7"/>
    <w:rsid w:val="005E7479"/>
    <w:rsid w:val="005F0839"/>
    <w:rsid w:val="005F5954"/>
    <w:rsid w:val="0060047C"/>
    <w:rsid w:val="006136DD"/>
    <w:rsid w:val="00626850"/>
    <w:rsid w:val="00626DF1"/>
    <w:rsid w:val="00627292"/>
    <w:rsid w:val="006273CB"/>
    <w:rsid w:val="0063062D"/>
    <w:rsid w:val="00633426"/>
    <w:rsid w:val="006419E1"/>
    <w:rsid w:val="00642B1E"/>
    <w:rsid w:val="0064362D"/>
    <w:rsid w:val="00645668"/>
    <w:rsid w:val="00645B68"/>
    <w:rsid w:val="00652F04"/>
    <w:rsid w:val="00655BCB"/>
    <w:rsid w:val="00657539"/>
    <w:rsid w:val="0066335D"/>
    <w:rsid w:val="0066354F"/>
    <w:rsid w:val="00666E06"/>
    <w:rsid w:val="00666E92"/>
    <w:rsid w:val="006677BB"/>
    <w:rsid w:val="00670390"/>
    <w:rsid w:val="00673AEA"/>
    <w:rsid w:val="00677CDC"/>
    <w:rsid w:val="00680845"/>
    <w:rsid w:val="006858E6"/>
    <w:rsid w:val="00685AB3"/>
    <w:rsid w:val="00686C42"/>
    <w:rsid w:val="00694A6B"/>
    <w:rsid w:val="00697F68"/>
    <w:rsid w:val="006B081A"/>
    <w:rsid w:val="006B123B"/>
    <w:rsid w:val="006C2CC4"/>
    <w:rsid w:val="006C444D"/>
    <w:rsid w:val="006C5DEA"/>
    <w:rsid w:val="006C7BC1"/>
    <w:rsid w:val="006D3320"/>
    <w:rsid w:val="006D6BDA"/>
    <w:rsid w:val="006E378B"/>
    <w:rsid w:val="006E6CFC"/>
    <w:rsid w:val="006F0984"/>
    <w:rsid w:val="006F53B5"/>
    <w:rsid w:val="006F71CC"/>
    <w:rsid w:val="00700A06"/>
    <w:rsid w:val="00706595"/>
    <w:rsid w:val="00710793"/>
    <w:rsid w:val="00715B5F"/>
    <w:rsid w:val="00715EF7"/>
    <w:rsid w:val="00716F43"/>
    <w:rsid w:val="00716F66"/>
    <w:rsid w:val="00722FAC"/>
    <w:rsid w:val="0073381A"/>
    <w:rsid w:val="00736BCB"/>
    <w:rsid w:val="007378F9"/>
    <w:rsid w:val="00737EC3"/>
    <w:rsid w:val="00740A03"/>
    <w:rsid w:val="0074413B"/>
    <w:rsid w:val="00745977"/>
    <w:rsid w:val="00752182"/>
    <w:rsid w:val="00754AD7"/>
    <w:rsid w:val="00754DE6"/>
    <w:rsid w:val="007556D0"/>
    <w:rsid w:val="00761E59"/>
    <w:rsid w:val="00766717"/>
    <w:rsid w:val="00776A60"/>
    <w:rsid w:val="007813C7"/>
    <w:rsid w:val="0078287A"/>
    <w:rsid w:val="00787154"/>
    <w:rsid w:val="00794EFF"/>
    <w:rsid w:val="007B08E2"/>
    <w:rsid w:val="007B745C"/>
    <w:rsid w:val="007C0BE3"/>
    <w:rsid w:val="007D7C78"/>
    <w:rsid w:val="007E2AEF"/>
    <w:rsid w:val="007E566B"/>
    <w:rsid w:val="007F04A8"/>
    <w:rsid w:val="007F1777"/>
    <w:rsid w:val="007F4CB0"/>
    <w:rsid w:val="008042E0"/>
    <w:rsid w:val="00815796"/>
    <w:rsid w:val="008205E9"/>
    <w:rsid w:val="008210F0"/>
    <w:rsid w:val="0082480D"/>
    <w:rsid w:val="00832B6E"/>
    <w:rsid w:val="0084626A"/>
    <w:rsid w:val="00874D82"/>
    <w:rsid w:val="008753DC"/>
    <w:rsid w:val="00875488"/>
    <w:rsid w:val="008777B5"/>
    <w:rsid w:val="008802E9"/>
    <w:rsid w:val="00884781"/>
    <w:rsid w:val="00887DBA"/>
    <w:rsid w:val="008928E6"/>
    <w:rsid w:val="008A3DF4"/>
    <w:rsid w:val="008C0ABE"/>
    <w:rsid w:val="008C0DD9"/>
    <w:rsid w:val="008C65A5"/>
    <w:rsid w:val="008C74E1"/>
    <w:rsid w:val="008D0660"/>
    <w:rsid w:val="008D5CDE"/>
    <w:rsid w:val="008E611B"/>
    <w:rsid w:val="008F1C64"/>
    <w:rsid w:val="008F230B"/>
    <w:rsid w:val="008F6397"/>
    <w:rsid w:val="00904550"/>
    <w:rsid w:val="00907E35"/>
    <w:rsid w:val="00910DE7"/>
    <w:rsid w:val="0091559F"/>
    <w:rsid w:val="0092390C"/>
    <w:rsid w:val="00924D30"/>
    <w:rsid w:val="00926587"/>
    <w:rsid w:val="0092726D"/>
    <w:rsid w:val="009355F0"/>
    <w:rsid w:val="00943CDE"/>
    <w:rsid w:val="009468B4"/>
    <w:rsid w:val="0096099E"/>
    <w:rsid w:val="009718DB"/>
    <w:rsid w:val="00982E05"/>
    <w:rsid w:val="00992C99"/>
    <w:rsid w:val="00993553"/>
    <w:rsid w:val="009B7211"/>
    <w:rsid w:val="009C4CA5"/>
    <w:rsid w:val="009C7F38"/>
    <w:rsid w:val="009D122A"/>
    <w:rsid w:val="009D1DB8"/>
    <w:rsid w:val="009D6EF7"/>
    <w:rsid w:val="009E1BDB"/>
    <w:rsid w:val="009E44F4"/>
    <w:rsid w:val="009F0F8C"/>
    <w:rsid w:val="009F1F50"/>
    <w:rsid w:val="009F2906"/>
    <w:rsid w:val="009F7EF6"/>
    <w:rsid w:val="00A102FE"/>
    <w:rsid w:val="00A1218F"/>
    <w:rsid w:val="00A144C8"/>
    <w:rsid w:val="00A15DCD"/>
    <w:rsid w:val="00A212F8"/>
    <w:rsid w:val="00A34A57"/>
    <w:rsid w:val="00A36039"/>
    <w:rsid w:val="00A40F5C"/>
    <w:rsid w:val="00A44F91"/>
    <w:rsid w:val="00A50098"/>
    <w:rsid w:val="00A52015"/>
    <w:rsid w:val="00A5345B"/>
    <w:rsid w:val="00A546C4"/>
    <w:rsid w:val="00A54705"/>
    <w:rsid w:val="00A70F0A"/>
    <w:rsid w:val="00A726E9"/>
    <w:rsid w:val="00A735A5"/>
    <w:rsid w:val="00A73BFD"/>
    <w:rsid w:val="00A76B53"/>
    <w:rsid w:val="00A81255"/>
    <w:rsid w:val="00A81476"/>
    <w:rsid w:val="00A823C3"/>
    <w:rsid w:val="00A907B0"/>
    <w:rsid w:val="00AA1712"/>
    <w:rsid w:val="00AB2D87"/>
    <w:rsid w:val="00AC6C89"/>
    <w:rsid w:val="00AD014F"/>
    <w:rsid w:val="00AD1CB7"/>
    <w:rsid w:val="00AD38BE"/>
    <w:rsid w:val="00AD3AFA"/>
    <w:rsid w:val="00AD63B2"/>
    <w:rsid w:val="00AE0C26"/>
    <w:rsid w:val="00AF50B3"/>
    <w:rsid w:val="00AF709A"/>
    <w:rsid w:val="00B01AE9"/>
    <w:rsid w:val="00B063C3"/>
    <w:rsid w:val="00B13078"/>
    <w:rsid w:val="00B15267"/>
    <w:rsid w:val="00B15518"/>
    <w:rsid w:val="00B175ED"/>
    <w:rsid w:val="00B20AC8"/>
    <w:rsid w:val="00B212A5"/>
    <w:rsid w:val="00B25B75"/>
    <w:rsid w:val="00B3021A"/>
    <w:rsid w:val="00B318D7"/>
    <w:rsid w:val="00B32F4D"/>
    <w:rsid w:val="00B36B15"/>
    <w:rsid w:val="00B40813"/>
    <w:rsid w:val="00B416D4"/>
    <w:rsid w:val="00B43E28"/>
    <w:rsid w:val="00B4444C"/>
    <w:rsid w:val="00B57F06"/>
    <w:rsid w:val="00B636D1"/>
    <w:rsid w:val="00B65D08"/>
    <w:rsid w:val="00B669EE"/>
    <w:rsid w:val="00B74382"/>
    <w:rsid w:val="00B81558"/>
    <w:rsid w:val="00B83BD4"/>
    <w:rsid w:val="00B8456B"/>
    <w:rsid w:val="00B85FB3"/>
    <w:rsid w:val="00BA7031"/>
    <w:rsid w:val="00BB0FE0"/>
    <w:rsid w:val="00BB10AE"/>
    <w:rsid w:val="00BB16BA"/>
    <w:rsid w:val="00BB5430"/>
    <w:rsid w:val="00BB5FD6"/>
    <w:rsid w:val="00BC3B9D"/>
    <w:rsid w:val="00BD2A6F"/>
    <w:rsid w:val="00BD2F7F"/>
    <w:rsid w:val="00BD346C"/>
    <w:rsid w:val="00BF5889"/>
    <w:rsid w:val="00C21B31"/>
    <w:rsid w:val="00C21EC7"/>
    <w:rsid w:val="00C23E3F"/>
    <w:rsid w:val="00C253E3"/>
    <w:rsid w:val="00C26C2D"/>
    <w:rsid w:val="00C34275"/>
    <w:rsid w:val="00C41206"/>
    <w:rsid w:val="00C44204"/>
    <w:rsid w:val="00C50A58"/>
    <w:rsid w:val="00C50D83"/>
    <w:rsid w:val="00C560CB"/>
    <w:rsid w:val="00C56DEC"/>
    <w:rsid w:val="00C61047"/>
    <w:rsid w:val="00C70052"/>
    <w:rsid w:val="00C76218"/>
    <w:rsid w:val="00C80585"/>
    <w:rsid w:val="00C901E9"/>
    <w:rsid w:val="00C9208B"/>
    <w:rsid w:val="00C92268"/>
    <w:rsid w:val="00C94104"/>
    <w:rsid w:val="00C95B32"/>
    <w:rsid w:val="00C95F78"/>
    <w:rsid w:val="00C978A0"/>
    <w:rsid w:val="00CA0C03"/>
    <w:rsid w:val="00CA7F64"/>
    <w:rsid w:val="00CB7217"/>
    <w:rsid w:val="00CC361C"/>
    <w:rsid w:val="00CD6DD9"/>
    <w:rsid w:val="00CE3ACE"/>
    <w:rsid w:val="00CE3DB8"/>
    <w:rsid w:val="00CE714D"/>
    <w:rsid w:val="00CF0AD8"/>
    <w:rsid w:val="00CF24FC"/>
    <w:rsid w:val="00CF26DB"/>
    <w:rsid w:val="00D02A43"/>
    <w:rsid w:val="00D2071E"/>
    <w:rsid w:val="00D21EFF"/>
    <w:rsid w:val="00D26F68"/>
    <w:rsid w:val="00D308FA"/>
    <w:rsid w:val="00D36B33"/>
    <w:rsid w:val="00D3789A"/>
    <w:rsid w:val="00D507F6"/>
    <w:rsid w:val="00D60AE1"/>
    <w:rsid w:val="00D62E35"/>
    <w:rsid w:val="00D631BE"/>
    <w:rsid w:val="00D634CE"/>
    <w:rsid w:val="00D83AF4"/>
    <w:rsid w:val="00D94772"/>
    <w:rsid w:val="00D95E95"/>
    <w:rsid w:val="00DA1AAD"/>
    <w:rsid w:val="00DA5B13"/>
    <w:rsid w:val="00DB4AAB"/>
    <w:rsid w:val="00DB6DC6"/>
    <w:rsid w:val="00DD4EC8"/>
    <w:rsid w:val="00DD7513"/>
    <w:rsid w:val="00DD7EB0"/>
    <w:rsid w:val="00DE54FF"/>
    <w:rsid w:val="00DF3258"/>
    <w:rsid w:val="00DF6CD0"/>
    <w:rsid w:val="00E00519"/>
    <w:rsid w:val="00E01BEA"/>
    <w:rsid w:val="00E02E16"/>
    <w:rsid w:val="00E0399D"/>
    <w:rsid w:val="00E20955"/>
    <w:rsid w:val="00E22764"/>
    <w:rsid w:val="00E27E15"/>
    <w:rsid w:val="00E3435D"/>
    <w:rsid w:val="00E362A2"/>
    <w:rsid w:val="00E41D7C"/>
    <w:rsid w:val="00E520BA"/>
    <w:rsid w:val="00E53131"/>
    <w:rsid w:val="00E54411"/>
    <w:rsid w:val="00E55423"/>
    <w:rsid w:val="00E569DB"/>
    <w:rsid w:val="00E67204"/>
    <w:rsid w:val="00E7424E"/>
    <w:rsid w:val="00E83B0A"/>
    <w:rsid w:val="00E868AC"/>
    <w:rsid w:val="00E905CB"/>
    <w:rsid w:val="00E90E12"/>
    <w:rsid w:val="00EA148A"/>
    <w:rsid w:val="00EA398A"/>
    <w:rsid w:val="00EC24D3"/>
    <w:rsid w:val="00EC5E84"/>
    <w:rsid w:val="00EC6C85"/>
    <w:rsid w:val="00ED0250"/>
    <w:rsid w:val="00ED0477"/>
    <w:rsid w:val="00ED11B4"/>
    <w:rsid w:val="00ED2FA4"/>
    <w:rsid w:val="00ED4586"/>
    <w:rsid w:val="00EE601E"/>
    <w:rsid w:val="00EF04BE"/>
    <w:rsid w:val="00EF0F48"/>
    <w:rsid w:val="00EF7F67"/>
    <w:rsid w:val="00F03A64"/>
    <w:rsid w:val="00F047D0"/>
    <w:rsid w:val="00F13657"/>
    <w:rsid w:val="00F16665"/>
    <w:rsid w:val="00F225E6"/>
    <w:rsid w:val="00F23D28"/>
    <w:rsid w:val="00F326BC"/>
    <w:rsid w:val="00F41857"/>
    <w:rsid w:val="00F41EDB"/>
    <w:rsid w:val="00F44947"/>
    <w:rsid w:val="00F52022"/>
    <w:rsid w:val="00F53EDA"/>
    <w:rsid w:val="00F547D0"/>
    <w:rsid w:val="00F557A5"/>
    <w:rsid w:val="00F633A5"/>
    <w:rsid w:val="00F64060"/>
    <w:rsid w:val="00F6554D"/>
    <w:rsid w:val="00F74F92"/>
    <w:rsid w:val="00F750F8"/>
    <w:rsid w:val="00F7647D"/>
    <w:rsid w:val="00FA2388"/>
    <w:rsid w:val="00FA3049"/>
    <w:rsid w:val="00FA6805"/>
    <w:rsid w:val="00FB0094"/>
    <w:rsid w:val="00FB5348"/>
    <w:rsid w:val="00FB59BA"/>
    <w:rsid w:val="00FC2C91"/>
    <w:rsid w:val="00FC323F"/>
    <w:rsid w:val="00FC3329"/>
    <w:rsid w:val="00FD2698"/>
    <w:rsid w:val="00FE0983"/>
    <w:rsid w:val="00FE1120"/>
    <w:rsid w:val="00FE5246"/>
    <w:rsid w:val="00FF5E1E"/>
    <w:rsid w:val="00FF6D29"/>
  </w:rsids>
  <m:mathPr>
    <m:mathFont m:val="Cambria Math"/>
    <m:brkBin m:val="before"/>
    <m:brkBinSub m:val="--"/>
    <m:smallFrac m:val="0"/>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C3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218"/>
  </w:style>
  <w:style w:type="paragraph" w:styleId="1">
    <w:name w:val="heading 1"/>
    <w:basedOn w:val="a"/>
    <w:next w:val="a"/>
    <w:link w:val="10"/>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2">
    <w:name w:val="heading 2"/>
    <w:basedOn w:val="1"/>
    <w:next w:val="a"/>
    <w:link w:val="20"/>
    <w:autoRedefine/>
    <w:qFormat/>
    <w:rsid w:val="00D3789A"/>
    <w:pPr>
      <w:numPr>
        <w:ilvl w:val="1"/>
      </w:numPr>
      <w:outlineLvl w:val="1"/>
    </w:pPr>
    <w:rPr>
      <w:smallCaps w:val="0"/>
      <w:sz w:val="24"/>
    </w:rPr>
  </w:style>
  <w:style w:type="paragraph" w:styleId="3">
    <w:name w:val="heading 3"/>
    <w:basedOn w:val="2"/>
    <w:next w:val="a"/>
    <w:link w:val="30"/>
    <w:autoRedefine/>
    <w:qFormat/>
    <w:rsid w:val="00D3789A"/>
    <w:pPr>
      <w:numPr>
        <w:ilvl w:val="2"/>
      </w:numPr>
      <w:outlineLvl w:val="2"/>
    </w:pPr>
    <w:rPr>
      <w:b w:val="0"/>
      <w:color w:val="000000"/>
    </w:rPr>
  </w:style>
  <w:style w:type="paragraph" w:styleId="4">
    <w:name w:val="heading 4"/>
    <w:basedOn w:val="3"/>
    <w:next w:val="a"/>
    <w:link w:val="40"/>
    <w:qFormat/>
    <w:rsid w:val="00D3789A"/>
    <w:pPr>
      <w:numPr>
        <w:ilvl w:val="3"/>
      </w:numPr>
      <w:outlineLvl w:val="3"/>
    </w:pPr>
    <w:rPr>
      <w:i/>
    </w:rPr>
  </w:style>
  <w:style w:type="paragraph" w:styleId="5">
    <w:name w:val="heading 5"/>
    <w:basedOn w:val="4"/>
    <w:next w:val="a"/>
    <w:link w:val="50"/>
    <w:qFormat/>
    <w:rsid w:val="00D3789A"/>
    <w:pPr>
      <w:numPr>
        <w:ilvl w:val="4"/>
      </w:numPr>
      <w:jc w:val="left"/>
      <w:outlineLvl w:val="4"/>
    </w:pPr>
    <w:rPr>
      <w:rFonts w:ascii="Arial" w:hAnsi="Arial"/>
      <w:b/>
      <w:i w:val="0"/>
      <w:noProof/>
      <w:sz w:val="22"/>
    </w:rPr>
  </w:style>
  <w:style w:type="paragraph" w:styleId="6">
    <w:name w:val="heading 6"/>
    <w:basedOn w:val="5"/>
    <w:next w:val="a"/>
    <w:link w:val="60"/>
    <w:qFormat/>
    <w:rsid w:val="00D3789A"/>
    <w:pPr>
      <w:numPr>
        <w:ilvl w:val="5"/>
      </w:numPr>
      <w:spacing w:after="60"/>
      <w:outlineLvl w:val="5"/>
    </w:pPr>
    <w:rPr>
      <w:b w:val="0"/>
    </w:rPr>
  </w:style>
  <w:style w:type="paragraph" w:styleId="7">
    <w:name w:val="heading 7"/>
    <w:basedOn w:val="6"/>
    <w:next w:val="a"/>
    <w:link w:val="70"/>
    <w:qFormat/>
    <w:rsid w:val="00D3789A"/>
    <w:pPr>
      <w:numPr>
        <w:ilvl w:val="6"/>
      </w:numPr>
      <w:outlineLvl w:val="6"/>
    </w:pPr>
    <w:rPr>
      <w:i/>
    </w:rPr>
  </w:style>
  <w:style w:type="paragraph" w:styleId="8">
    <w:name w:val="heading 8"/>
    <w:basedOn w:val="7"/>
    <w:next w:val="a"/>
    <w:link w:val="80"/>
    <w:qFormat/>
    <w:rsid w:val="00D3789A"/>
    <w:pPr>
      <w:numPr>
        <w:ilvl w:val="7"/>
      </w:numPr>
      <w:outlineLvl w:val="7"/>
    </w:pPr>
    <w:rPr>
      <w:rFonts w:ascii="Calibri" w:hAnsi="Calibri"/>
      <w:b/>
      <w:i w:val="0"/>
      <w:sz w:val="24"/>
    </w:rPr>
  </w:style>
  <w:style w:type="paragraph" w:styleId="9">
    <w:name w:val="heading 9"/>
    <w:basedOn w:val="8"/>
    <w:next w:val="a"/>
    <w:link w:val="90"/>
    <w:qFormat/>
    <w:rsid w:val="00D3789A"/>
    <w:pPr>
      <w:numPr>
        <w:ilvl w:val="8"/>
      </w:numPr>
      <w:outlineLvl w:val="8"/>
    </w:pPr>
    <w:rPr>
      <w:b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4626A"/>
    <w:pPr>
      <w:ind w:left="720"/>
      <w:contextualSpacing/>
    </w:pPr>
  </w:style>
  <w:style w:type="paragraph" w:styleId="a5">
    <w:name w:val="header"/>
    <w:basedOn w:val="a"/>
    <w:link w:val="a6"/>
    <w:uiPriority w:val="99"/>
    <w:unhideWhenUsed/>
    <w:rsid w:val="0039528E"/>
    <w:pPr>
      <w:tabs>
        <w:tab w:val="center" w:pos="4536"/>
        <w:tab w:val="right" w:pos="9072"/>
      </w:tabs>
      <w:spacing w:after="0" w:line="240" w:lineRule="auto"/>
    </w:pPr>
  </w:style>
  <w:style w:type="character" w:customStyle="1" w:styleId="a6">
    <w:name w:val="Горен колонтитул Знак"/>
    <w:basedOn w:val="a0"/>
    <w:link w:val="a5"/>
    <w:uiPriority w:val="99"/>
    <w:rsid w:val="0039528E"/>
  </w:style>
  <w:style w:type="paragraph" w:styleId="a7">
    <w:name w:val="footer"/>
    <w:basedOn w:val="a"/>
    <w:link w:val="a8"/>
    <w:uiPriority w:val="99"/>
    <w:unhideWhenUsed/>
    <w:rsid w:val="0039528E"/>
    <w:pPr>
      <w:tabs>
        <w:tab w:val="center" w:pos="4536"/>
        <w:tab w:val="right" w:pos="9072"/>
      </w:tabs>
      <w:spacing w:after="0" w:line="240" w:lineRule="auto"/>
    </w:pPr>
  </w:style>
  <w:style w:type="character" w:customStyle="1" w:styleId="a8">
    <w:name w:val="Долен колонтитул Знак"/>
    <w:basedOn w:val="a0"/>
    <w:link w:val="a7"/>
    <w:uiPriority w:val="99"/>
    <w:rsid w:val="0039528E"/>
  </w:style>
  <w:style w:type="character" w:customStyle="1" w:styleId="10">
    <w:name w:val="Заглавие 1 Знак"/>
    <w:basedOn w:val="a0"/>
    <w:link w:val="1"/>
    <w:rsid w:val="00D3789A"/>
    <w:rPr>
      <w:rFonts w:ascii="Times New Roman" w:eastAsia="Times New Roman" w:hAnsi="Times New Roman" w:cs="Times New Roman"/>
      <w:b/>
      <w:smallCaps/>
      <w:sz w:val="28"/>
      <w:szCs w:val="20"/>
      <w:lang w:val="fr-BE"/>
    </w:rPr>
  </w:style>
  <w:style w:type="character" w:customStyle="1" w:styleId="20">
    <w:name w:val="Заглавие 2 Знак"/>
    <w:basedOn w:val="a0"/>
    <w:link w:val="2"/>
    <w:rsid w:val="00D3789A"/>
    <w:rPr>
      <w:rFonts w:ascii="Times New Roman" w:eastAsia="Times New Roman" w:hAnsi="Times New Roman" w:cs="Times New Roman"/>
      <w:b/>
      <w:sz w:val="24"/>
      <w:szCs w:val="20"/>
      <w:lang w:val="fr-BE"/>
    </w:rPr>
  </w:style>
  <w:style w:type="character" w:customStyle="1" w:styleId="30">
    <w:name w:val="Заглавие 3 Знак"/>
    <w:basedOn w:val="a0"/>
    <w:link w:val="3"/>
    <w:rsid w:val="00D3789A"/>
    <w:rPr>
      <w:rFonts w:ascii="Times New Roman" w:eastAsia="Times New Roman" w:hAnsi="Times New Roman" w:cs="Times New Roman"/>
      <w:color w:val="000000"/>
      <w:sz w:val="24"/>
      <w:szCs w:val="20"/>
      <w:lang w:val="fr-BE"/>
    </w:rPr>
  </w:style>
  <w:style w:type="character" w:customStyle="1" w:styleId="40">
    <w:name w:val="Заглавие 4 Знак"/>
    <w:basedOn w:val="a0"/>
    <w:link w:val="4"/>
    <w:rsid w:val="00D3789A"/>
    <w:rPr>
      <w:rFonts w:ascii="Times New Roman" w:eastAsia="Times New Roman" w:hAnsi="Times New Roman" w:cs="Times New Roman"/>
      <w:i/>
      <w:color w:val="000000"/>
      <w:sz w:val="24"/>
      <w:szCs w:val="20"/>
      <w:lang w:val="fr-BE"/>
    </w:rPr>
  </w:style>
  <w:style w:type="character" w:customStyle="1" w:styleId="50">
    <w:name w:val="Заглавие 5 Знак"/>
    <w:basedOn w:val="a0"/>
    <w:link w:val="5"/>
    <w:rsid w:val="00D3789A"/>
    <w:rPr>
      <w:rFonts w:ascii="Arial" w:eastAsia="Times New Roman" w:hAnsi="Arial" w:cs="Times New Roman"/>
      <w:b/>
      <w:noProof/>
      <w:color w:val="000000"/>
      <w:szCs w:val="20"/>
      <w:lang w:val="fr-BE"/>
    </w:rPr>
  </w:style>
  <w:style w:type="character" w:customStyle="1" w:styleId="60">
    <w:name w:val="Заглавие 6 Знак"/>
    <w:basedOn w:val="a0"/>
    <w:link w:val="6"/>
    <w:rsid w:val="00D3789A"/>
    <w:rPr>
      <w:rFonts w:ascii="Arial" w:eastAsia="Times New Roman" w:hAnsi="Arial" w:cs="Times New Roman"/>
      <w:noProof/>
      <w:color w:val="000000"/>
      <w:szCs w:val="20"/>
      <w:lang w:val="fr-BE"/>
    </w:rPr>
  </w:style>
  <w:style w:type="character" w:customStyle="1" w:styleId="70">
    <w:name w:val="Заглавие 7 Знак"/>
    <w:basedOn w:val="a0"/>
    <w:link w:val="7"/>
    <w:rsid w:val="00D3789A"/>
    <w:rPr>
      <w:rFonts w:ascii="Arial" w:eastAsia="Times New Roman" w:hAnsi="Arial" w:cs="Times New Roman"/>
      <w:i/>
      <w:noProof/>
      <w:color w:val="000000"/>
      <w:szCs w:val="20"/>
      <w:lang w:val="fr-BE"/>
    </w:rPr>
  </w:style>
  <w:style w:type="character" w:customStyle="1" w:styleId="80">
    <w:name w:val="Заглавие 8 Знак"/>
    <w:basedOn w:val="a0"/>
    <w:link w:val="8"/>
    <w:rsid w:val="00D3789A"/>
    <w:rPr>
      <w:rFonts w:ascii="Calibri" w:eastAsia="Times New Roman" w:hAnsi="Calibri" w:cs="Times New Roman"/>
      <w:b/>
      <w:noProof/>
      <w:color w:val="000000"/>
      <w:sz w:val="24"/>
      <w:szCs w:val="20"/>
      <w:lang w:val="fr-BE"/>
    </w:rPr>
  </w:style>
  <w:style w:type="character" w:customStyle="1" w:styleId="90">
    <w:name w:val="Заглавие 9 Знак"/>
    <w:basedOn w:val="a0"/>
    <w:link w:val="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a9">
    <w:name w:val="Balloon Text"/>
    <w:basedOn w:val="a"/>
    <w:link w:val="aa"/>
    <w:uiPriority w:val="99"/>
    <w:semiHidden/>
    <w:unhideWhenUsed/>
    <w:rsid w:val="008E611B"/>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8E611B"/>
    <w:rPr>
      <w:rFonts w:ascii="Tahoma" w:hAnsi="Tahoma" w:cs="Tahoma"/>
      <w:sz w:val="16"/>
      <w:szCs w:val="16"/>
    </w:rPr>
  </w:style>
  <w:style w:type="paragraph" w:customStyle="1" w:styleId="ListDash4">
    <w:name w:val="List Dash 4"/>
    <w:basedOn w:val="a"/>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 w:type="character" w:styleId="ab">
    <w:name w:val="annotation reference"/>
    <w:basedOn w:val="a0"/>
    <w:uiPriority w:val="99"/>
    <w:semiHidden/>
    <w:unhideWhenUsed/>
    <w:rsid w:val="00657539"/>
    <w:rPr>
      <w:sz w:val="16"/>
      <w:szCs w:val="16"/>
    </w:rPr>
  </w:style>
  <w:style w:type="paragraph" w:styleId="ac">
    <w:name w:val="annotation text"/>
    <w:basedOn w:val="a"/>
    <w:link w:val="ad"/>
    <w:uiPriority w:val="99"/>
    <w:semiHidden/>
    <w:unhideWhenUsed/>
    <w:rsid w:val="00657539"/>
    <w:pPr>
      <w:spacing w:line="240" w:lineRule="auto"/>
    </w:pPr>
    <w:rPr>
      <w:sz w:val="20"/>
      <w:szCs w:val="20"/>
    </w:rPr>
  </w:style>
  <w:style w:type="character" w:customStyle="1" w:styleId="ad">
    <w:name w:val="Текст на коментар Знак"/>
    <w:basedOn w:val="a0"/>
    <w:link w:val="ac"/>
    <w:uiPriority w:val="99"/>
    <w:semiHidden/>
    <w:rsid w:val="00657539"/>
    <w:rPr>
      <w:sz w:val="20"/>
      <w:szCs w:val="20"/>
    </w:rPr>
  </w:style>
  <w:style w:type="paragraph" w:styleId="ae">
    <w:name w:val="annotation subject"/>
    <w:basedOn w:val="ac"/>
    <w:next w:val="ac"/>
    <w:link w:val="af"/>
    <w:uiPriority w:val="99"/>
    <w:semiHidden/>
    <w:unhideWhenUsed/>
    <w:rsid w:val="00657539"/>
    <w:rPr>
      <w:b/>
      <w:bCs/>
    </w:rPr>
  </w:style>
  <w:style w:type="character" w:customStyle="1" w:styleId="af">
    <w:name w:val="Предмет на коментар Знак"/>
    <w:basedOn w:val="ad"/>
    <w:link w:val="ae"/>
    <w:uiPriority w:val="99"/>
    <w:semiHidden/>
    <w:rsid w:val="0065753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218"/>
  </w:style>
  <w:style w:type="paragraph" w:styleId="1">
    <w:name w:val="heading 1"/>
    <w:basedOn w:val="a"/>
    <w:next w:val="a"/>
    <w:link w:val="10"/>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2">
    <w:name w:val="heading 2"/>
    <w:basedOn w:val="1"/>
    <w:next w:val="a"/>
    <w:link w:val="20"/>
    <w:autoRedefine/>
    <w:qFormat/>
    <w:rsid w:val="00D3789A"/>
    <w:pPr>
      <w:numPr>
        <w:ilvl w:val="1"/>
      </w:numPr>
      <w:outlineLvl w:val="1"/>
    </w:pPr>
    <w:rPr>
      <w:smallCaps w:val="0"/>
      <w:sz w:val="24"/>
    </w:rPr>
  </w:style>
  <w:style w:type="paragraph" w:styleId="3">
    <w:name w:val="heading 3"/>
    <w:basedOn w:val="2"/>
    <w:next w:val="a"/>
    <w:link w:val="30"/>
    <w:autoRedefine/>
    <w:qFormat/>
    <w:rsid w:val="00D3789A"/>
    <w:pPr>
      <w:numPr>
        <w:ilvl w:val="2"/>
      </w:numPr>
      <w:outlineLvl w:val="2"/>
    </w:pPr>
    <w:rPr>
      <w:b w:val="0"/>
      <w:color w:val="000000"/>
    </w:rPr>
  </w:style>
  <w:style w:type="paragraph" w:styleId="4">
    <w:name w:val="heading 4"/>
    <w:basedOn w:val="3"/>
    <w:next w:val="a"/>
    <w:link w:val="40"/>
    <w:qFormat/>
    <w:rsid w:val="00D3789A"/>
    <w:pPr>
      <w:numPr>
        <w:ilvl w:val="3"/>
      </w:numPr>
      <w:outlineLvl w:val="3"/>
    </w:pPr>
    <w:rPr>
      <w:i/>
    </w:rPr>
  </w:style>
  <w:style w:type="paragraph" w:styleId="5">
    <w:name w:val="heading 5"/>
    <w:basedOn w:val="4"/>
    <w:next w:val="a"/>
    <w:link w:val="50"/>
    <w:qFormat/>
    <w:rsid w:val="00D3789A"/>
    <w:pPr>
      <w:numPr>
        <w:ilvl w:val="4"/>
      </w:numPr>
      <w:jc w:val="left"/>
      <w:outlineLvl w:val="4"/>
    </w:pPr>
    <w:rPr>
      <w:rFonts w:ascii="Arial" w:hAnsi="Arial"/>
      <w:b/>
      <w:i w:val="0"/>
      <w:noProof/>
      <w:sz w:val="22"/>
    </w:rPr>
  </w:style>
  <w:style w:type="paragraph" w:styleId="6">
    <w:name w:val="heading 6"/>
    <w:basedOn w:val="5"/>
    <w:next w:val="a"/>
    <w:link w:val="60"/>
    <w:qFormat/>
    <w:rsid w:val="00D3789A"/>
    <w:pPr>
      <w:numPr>
        <w:ilvl w:val="5"/>
      </w:numPr>
      <w:spacing w:after="60"/>
      <w:outlineLvl w:val="5"/>
    </w:pPr>
    <w:rPr>
      <w:b w:val="0"/>
    </w:rPr>
  </w:style>
  <w:style w:type="paragraph" w:styleId="7">
    <w:name w:val="heading 7"/>
    <w:basedOn w:val="6"/>
    <w:next w:val="a"/>
    <w:link w:val="70"/>
    <w:qFormat/>
    <w:rsid w:val="00D3789A"/>
    <w:pPr>
      <w:numPr>
        <w:ilvl w:val="6"/>
      </w:numPr>
      <w:outlineLvl w:val="6"/>
    </w:pPr>
    <w:rPr>
      <w:i/>
    </w:rPr>
  </w:style>
  <w:style w:type="paragraph" w:styleId="8">
    <w:name w:val="heading 8"/>
    <w:basedOn w:val="7"/>
    <w:next w:val="a"/>
    <w:link w:val="80"/>
    <w:qFormat/>
    <w:rsid w:val="00D3789A"/>
    <w:pPr>
      <w:numPr>
        <w:ilvl w:val="7"/>
      </w:numPr>
      <w:outlineLvl w:val="7"/>
    </w:pPr>
    <w:rPr>
      <w:rFonts w:ascii="Calibri" w:hAnsi="Calibri"/>
      <w:b/>
      <w:i w:val="0"/>
      <w:sz w:val="24"/>
    </w:rPr>
  </w:style>
  <w:style w:type="paragraph" w:styleId="9">
    <w:name w:val="heading 9"/>
    <w:basedOn w:val="8"/>
    <w:next w:val="a"/>
    <w:link w:val="90"/>
    <w:qFormat/>
    <w:rsid w:val="00D3789A"/>
    <w:pPr>
      <w:numPr>
        <w:ilvl w:val="8"/>
      </w:numPr>
      <w:outlineLvl w:val="8"/>
    </w:pPr>
    <w:rPr>
      <w:b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4626A"/>
    <w:pPr>
      <w:ind w:left="720"/>
      <w:contextualSpacing/>
    </w:pPr>
  </w:style>
  <w:style w:type="paragraph" w:styleId="a5">
    <w:name w:val="header"/>
    <w:basedOn w:val="a"/>
    <w:link w:val="a6"/>
    <w:uiPriority w:val="99"/>
    <w:unhideWhenUsed/>
    <w:rsid w:val="0039528E"/>
    <w:pPr>
      <w:tabs>
        <w:tab w:val="center" w:pos="4536"/>
        <w:tab w:val="right" w:pos="9072"/>
      </w:tabs>
      <w:spacing w:after="0" w:line="240" w:lineRule="auto"/>
    </w:pPr>
  </w:style>
  <w:style w:type="character" w:customStyle="1" w:styleId="a6">
    <w:name w:val="Горен колонтитул Знак"/>
    <w:basedOn w:val="a0"/>
    <w:link w:val="a5"/>
    <w:uiPriority w:val="99"/>
    <w:rsid w:val="0039528E"/>
  </w:style>
  <w:style w:type="paragraph" w:styleId="a7">
    <w:name w:val="footer"/>
    <w:basedOn w:val="a"/>
    <w:link w:val="a8"/>
    <w:uiPriority w:val="99"/>
    <w:unhideWhenUsed/>
    <w:rsid w:val="0039528E"/>
    <w:pPr>
      <w:tabs>
        <w:tab w:val="center" w:pos="4536"/>
        <w:tab w:val="right" w:pos="9072"/>
      </w:tabs>
      <w:spacing w:after="0" w:line="240" w:lineRule="auto"/>
    </w:pPr>
  </w:style>
  <w:style w:type="character" w:customStyle="1" w:styleId="a8">
    <w:name w:val="Долен колонтитул Знак"/>
    <w:basedOn w:val="a0"/>
    <w:link w:val="a7"/>
    <w:uiPriority w:val="99"/>
    <w:rsid w:val="0039528E"/>
  </w:style>
  <w:style w:type="character" w:customStyle="1" w:styleId="10">
    <w:name w:val="Заглавие 1 Знак"/>
    <w:basedOn w:val="a0"/>
    <w:link w:val="1"/>
    <w:rsid w:val="00D3789A"/>
    <w:rPr>
      <w:rFonts w:ascii="Times New Roman" w:eastAsia="Times New Roman" w:hAnsi="Times New Roman" w:cs="Times New Roman"/>
      <w:b/>
      <w:smallCaps/>
      <w:sz w:val="28"/>
      <w:szCs w:val="20"/>
      <w:lang w:val="fr-BE"/>
    </w:rPr>
  </w:style>
  <w:style w:type="character" w:customStyle="1" w:styleId="20">
    <w:name w:val="Заглавие 2 Знак"/>
    <w:basedOn w:val="a0"/>
    <w:link w:val="2"/>
    <w:rsid w:val="00D3789A"/>
    <w:rPr>
      <w:rFonts w:ascii="Times New Roman" w:eastAsia="Times New Roman" w:hAnsi="Times New Roman" w:cs="Times New Roman"/>
      <w:b/>
      <w:sz w:val="24"/>
      <w:szCs w:val="20"/>
      <w:lang w:val="fr-BE"/>
    </w:rPr>
  </w:style>
  <w:style w:type="character" w:customStyle="1" w:styleId="30">
    <w:name w:val="Заглавие 3 Знак"/>
    <w:basedOn w:val="a0"/>
    <w:link w:val="3"/>
    <w:rsid w:val="00D3789A"/>
    <w:rPr>
      <w:rFonts w:ascii="Times New Roman" w:eastAsia="Times New Roman" w:hAnsi="Times New Roman" w:cs="Times New Roman"/>
      <w:color w:val="000000"/>
      <w:sz w:val="24"/>
      <w:szCs w:val="20"/>
      <w:lang w:val="fr-BE"/>
    </w:rPr>
  </w:style>
  <w:style w:type="character" w:customStyle="1" w:styleId="40">
    <w:name w:val="Заглавие 4 Знак"/>
    <w:basedOn w:val="a0"/>
    <w:link w:val="4"/>
    <w:rsid w:val="00D3789A"/>
    <w:rPr>
      <w:rFonts w:ascii="Times New Roman" w:eastAsia="Times New Roman" w:hAnsi="Times New Roman" w:cs="Times New Roman"/>
      <w:i/>
      <w:color w:val="000000"/>
      <w:sz w:val="24"/>
      <w:szCs w:val="20"/>
      <w:lang w:val="fr-BE"/>
    </w:rPr>
  </w:style>
  <w:style w:type="character" w:customStyle="1" w:styleId="50">
    <w:name w:val="Заглавие 5 Знак"/>
    <w:basedOn w:val="a0"/>
    <w:link w:val="5"/>
    <w:rsid w:val="00D3789A"/>
    <w:rPr>
      <w:rFonts w:ascii="Arial" w:eastAsia="Times New Roman" w:hAnsi="Arial" w:cs="Times New Roman"/>
      <w:b/>
      <w:noProof/>
      <w:color w:val="000000"/>
      <w:szCs w:val="20"/>
      <w:lang w:val="fr-BE"/>
    </w:rPr>
  </w:style>
  <w:style w:type="character" w:customStyle="1" w:styleId="60">
    <w:name w:val="Заглавие 6 Знак"/>
    <w:basedOn w:val="a0"/>
    <w:link w:val="6"/>
    <w:rsid w:val="00D3789A"/>
    <w:rPr>
      <w:rFonts w:ascii="Arial" w:eastAsia="Times New Roman" w:hAnsi="Arial" w:cs="Times New Roman"/>
      <w:noProof/>
      <w:color w:val="000000"/>
      <w:szCs w:val="20"/>
      <w:lang w:val="fr-BE"/>
    </w:rPr>
  </w:style>
  <w:style w:type="character" w:customStyle="1" w:styleId="70">
    <w:name w:val="Заглавие 7 Знак"/>
    <w:basedOn w:val="a0"/>
    <w:link w:val="7"/>
    <w:rsid w:val="00D3789A"/>
    <w:rPr>
      <w:rFonts w:ascii="Arial" w:eastAsia="Times New Roman" w:hAnsi="Arial" w:cs="Times New Roman"/>
      <w:i/>
      <w:noProof/>
      <w:color w:val="000000"/>
      <w:szCs w:val="20"/>
      <w:lang w:val="fr-BE"/>
    </w:rPr>
  </w:style>
  <w:style w:type="character" w:customStyle="1" w:styleId="80">
    <w:name w:val="Заглавие 8 Знак"/>
    <w:basedOn w:val="a0"/>
    <w:link w:val="8"/>
    <w:rsid w:val="00D3789A"/>
    <w:rPr>
      <w:rFonts w:ascii="Calibri" w:eastAsia="Times New Roman" w:hAnsi="Calibri" w:cs="Times New Roman"/>
      <w:b/>
      <w:noProof/>
      <w:color w:val="000000"/>
      <w:sz w:val="24"/>
      <w:szCs w:val="20"/>
      <w:lang w:val="fr-BE"/>
    </w:rPr>
  </w:style>
  <w:style w:type="character" w:customStyle="1" w:styleId="90">
    <w:name w:val="Заглавие 9 Знак"/>
    <w:basedOn w:val="a0"/>
    <w:link w:val="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a9">
    <w:name w:val="Balloon Text"/>
    <w:basedOn w:val="a"/>
    <w:link w:val="aa"/>
    <w:uiPriority w:val="99"/>
    <w:semiHidden/>
    <w:unhideWhenUsed/>
    <w:rsid w:val="008E611B"/>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8E611B"/>
    <w:rPr>
      <w:rFonts w:ascii="Tahoma" w:hAnsi="Tahoma" w:cs="Tahoma"/>
      <w:sz w:val="16"/>
      <w:szCs w:val="16"/>
    </w:rPr>
  </w:style>
  <w:style w:type="paragraph" w:customStyle="1" w:styleId="ListDash4">
    <w:name w:val="List Dash 4"/>
    <w:basedOn w:val="a"/>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 w:type="character" w:styleId="ab">
    <w:name w:val="annotation reference"/>
    <w:basedOn w:val="a0"/>
    <w:uiPriority w:val="99"/>
    <w:semiHidden/>
    <w:unhideWhenUsed/>
    <w:rsid w:val="00657539"/>
    <w:rPr>
      <w:sz w:val="16"/>
      <w:szCs w:val="16"/>
    </w:rPr>
  </w:style>
  <w:style w:type="paragraph" w:styleId="ac">
    <w:name w:val="annotation text"/>
    <w:basedOn w:val="a"/>
    <w:link w:val="ad"/>
    <w:uiPriority w:val="99"/>
    <w:semiHidden/>
    <w:unhideWhenUsed/>
    <w:rsid w:val="00657539"/>
    <w:pPr>
      <w:spacing w:line="240" w:lineRule="auto"/>
    </w:pPr>
    <w:rPr>
      <w:sz w:val="20"/>
      <w:szCs w:val="20"/>
    </w:rPr>
  </w:style>
  <w:style w:type="character" w:customStyle="1" w:styleId="ad">
    <w:name w:val="Текст на коментар Знак"/>
    <w:basedOn w:val="a0"/>
    <w:link w:val="ac"/>
    <w:uiPriority w:val="99"/>
    <w:semiHidden/>
    <w:rsid w:val="00657539"/>
    <w:rPr>
      <w:sz w:val="20"/>
      <w:szCs w:val="20"/>
    </w:rPr>
  </w:style>
  <w:style w:type="paragraph" w:styleId="ae">
    <w:name w:val="annotation subject"/>
    <w:basedOn w:val="ac"/>
    <w:next w:val="ac"/>
    <w:link w:val="af"/>
    <w:uiPriority w:val="99"/>
    <w:semiHidden/>
    <w:unhideWhenUsed/>
    <w:rsid w:val="00657539"/>
    <w:rPr>
      <w:b/>
      <w:bCs/>
    </w:rPr>
  </w:style>
  <w:style w:type="character" w:customStyle="1" w:styleId="af">
    <w:name w:val="Предмет на коментар Знак"/>
    <w:basedOn w:val="ad"/>
    <w:link w:val="ae"/>
    <w:uiPriority w:val="99"/>
    <w:semiHidden/>
    <w:rsid w:val="006575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402325">
      <w:bodyDiv w:val="1"/>
      <w:marLeft w:val="0"/>
      <w:marRight w:val="0"/>
      <w:marTop w:val="0"/>
      <w:marBottom w:val="0"/>
      <w:divBdr>
        <w:top w:val="none" w:sz="0" w:space="0" w:color="auto"/>
        <w:left w:val="none" w:sz="0" w:space="0" w:color="auto"/>
        <w:bottom w:val="none" w:sz="0" w:space="0" w:color="auto"/>
        <w:right w:val="none" w:sz="0" w:space="0" w:color="auto"/>
      </w:divBdr>
    </w:div>
    <w:div w:id="1175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5E493-3575-4151-A490-310EE9AD0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6248</Words>
  <Characters>35618</Characters>
  <Application>Microsoft Office Word</Application>
  <DocSecurity>0</DocSecurity>
  <Lines>296</Lines>
  <Paragraphs>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41783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PC</cp:lastModifiedBy>
  <cp:revision>2</cp:revision>
  <cp:lastPrinted>2018-11-20T11:38:00Z</cp:lastPrinted>
  <dcterms:created xsi:type="dcterms:W3CDTF">2022-03-02T10:33:00Z</dcterms:created>
  <dcterms:modified xsi:type="dcterms:W3CDTF">2022-03-02T10:33:00Z</dcterms:modified>
</cp:coreProperties>
</file>